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6D75" w:rsidRPr="00656167" w:rsidRDefault="000748F7" w:rsidP="00191FD0">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270C7D" wp14:editId="4316EF14">
                <wp:simplePos x="0" y="0"/>
                <wp:positionH relativeFrom="column">
                  <wp:posOffset>-133350</wp:posOffset>
                </wp:positionH>
                <wp:positionV relativeFrom="paragraph">
                  <wp:posOffset>-238125</wp:posOffset>
                </wp:positionV>
                <wp:extent cx="1238250" cy="1257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48F1" w:rsidRDefault="00ED48F1">
                            <w:r w:rsidRPr="0069191C">
                              <w:rPr>
                                <w:noProof/>
                              </w:rPr>
                              <w:drawing>
                                <wp:inline distT="0" distB="0" distL="0" distR="0" wp14:anchorId="4875C6E6" wp14:editId="695C3247">
                                  <wp:extent cx="1102320" cy="1047750"/>
                                  <wp:effectExtent l="0" t="0" r="3175" b="0"/>
                                  <wp:docPr id="2" name="Picture 5" descr="CALC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ALCseal.tif"/>
                                          <pic:cNvPicPr>
                                            <a:picLocks noChangeAspect="1"/>
                                          </pic:cNvPicPr>
                                        </pic:nvPicPr>
                                        <pic:blipFill>
                                          <a:blip r:embed="rId9" cstate="print"/>
                                          <a:srcRect/>
                                          <a:stretch>
                                            <a:fillRect/>
                                          </a:stretch>
                                        </pic:blipFill>
                                        <pic:spPr bwMode="auto">
                                          <a:xfrm>
                                            <a:off x="0" y="0"/>
                                            <a:ext cx="1107947" cy="1053098"/>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18.75pt;width:9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" fillcolor="white [3201]" stroked="f" strokeweight=".5pt">
                <v:path arrowok="t"/>
                <v:textbox>
                  <w:txbxContent>
                    <w:p w:rsidR="00ED48F1" w:rsidRDefault="00ED48F1">
                      <w:r w:rsidRPr="0069191C">
                        <w:rPr>
                          <w:noProof/>
                        </w:rPr>
                        <w:drawing>
                          <wp:inline distT="0" distB="0" distL="0" distR="0">
                            <wp:extent cx="1102320" cy="1047750"/>
                            <wp:effectExtent l="0" t="0" r="3175" b="0"/>
                            <wp:docPr id="2" name="Picture 5" descr="CALC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ALCseal.tif"/>
                                    <pic:cNvPicPr>
                                      <a:picLocks noChangeAspect="1"/>
                                    </pic:cNvPicPr>
                                  </pic:nvPicPr>
                                  <pic:blipFill>
                                    <a:blip r:embed="rId10" cstate="print"/>
                                    <a:srcRect/>
                                    <a:stretch>
                                      <a:fillRect/>
                                    </a:stretch>
                                  </pic:blipFill>
                                  <pic:spPr bwMode="auto">
                                    <a:xfrm>
                                      <a:off x="0" y="0"/>
                                      <a:ext cx="1107947" cy="1053098"/>
                                    </a:xfrm>
                                    <a:prstGeom prst="rect">
                                      <a:avLst/>
                                    </a:prstGeom>
                                    <a:noFill/>
                                    <a:ln w="9525">
                                      <a:noFill/>
                                      <a:miter lim="800000"/>
                                      <a:headEnd/>
                                      <a:tailEnd/>
                                    </a:ln>
                                  </pic:spPr>
                                </pic:pic>
                              </a:graphicData>
                            </a:graphic>
                          </wp:inline>
                        </w:drawing>
                      </w:r>
                    </w:p>
                  </w:txbxContent>
                </v:textbox>
              </v:shape>
            </w:pict>
          </mc:Fallback>
        </mc:AlternateContent>
      </w:r>
      <w:r w:rsidR="00191FD0" w:rsidRPr="00656167">
        <w:rPr>
          <w:rFonts w:ascii="Times New Roman" w:hAnsi="Times New Roman" w:cs="Times New Roman"/>
          <w:b/>
          <w:sz w:val="24"/>
          <w:szCs w:val="24"/>
        </w:rPr>
        <w:t xml:space="preserve">              </w:t>
      </w:r>
      <w:r w:rsidR="00F47A18" w:rsidRPr="00656167">
        <w:rPr>
          <w:rFonts w:ascii="Times New Roman" w:hAnsi="Times New Roman" w:cs="Times New Roman"/>
          <w:b/>
          <w:sz w:val="24"/>
          <w:szCs w:val="24"/>
        </w:rPr>
        <w:tab/>
      </w:r>
      <w:r w:rsidR="00F47A18" w:rsidRPr="00656167">
        <w:rPr>
          <w:rFonts w:ascii="Times New Roman" w:hAnsi="Times New Roman" w:cs="Times New Roman"/>
          <w:b/>
          <w:sz w:val="24"/>
          <w:szCs w:val="24"/>
        </w:rPr>
        <w:tab/>
      </w:r>
      <w:r w:rsidR="00346D75" w:rsidRPr="00656167">
        <w:rPr>
          <w:rFonts w:ascii="Times New Roman" w:hAnsi="Times New Roman" w:cs="Times New Roman"/>
          <w:b/>
          <w:sz w:val="24"/>
          <w:szCs w:val="24"/>
        </w:rPr>
        <w:t xml:space="preserve">The California Advanced Lighting Controls </w:t>
      </w:r>
    </w:p>
    <w:p w:rsidR="00191FD0" w:rsidRPr="00656167" w:rsidRDefault="00191FD0" w:rsidP="00191FD0">
      <w:pPr>
        <w:rPr>
          <w:rFonts w:ascii="Times New Roman" w:hAnsi="Times New Roman" w:cs="Times New Roman"/>
          <w:b/>
          <w:sz w:val="24"/>
          <w:szCs w:val="24"/>
        </w:rPr>
      </w:pPr>
      <w:r w:rsidRPr="00656167">
        <w:rPr>
          <w:rFonts w:ascii="Times New Roman" w:hAnsi="Times New Roman" w:cs="Times New Roman"/>
          <w:b/>
          <w:sz w:val="24"/>
          <w:szCs w:val="24"/>
        </w:rPr>
        <w:t xml:space="preserve">              </w:t>
      </w:r>
      <w:r w:rsidR="00F47A18" w:rsidRPr="00656167">
        <w:rPr>
          <w:rFonts w:ascii="Times New Roman" w:hAnsi="Times New Roman" w:cs="Times New Roman"/>
          <w:b/>
          <w:sz w:val="24"/>
          <w:szCs w:val="24"/>
        </w:rPr>
        <w:tab/>
      </w:r>
      <w:r w:rsidR="00F47A18" w:rsidRPr="00656167">
        <w:rPr>
          <w:rFonts w:ascii="Times New Roman" w:hAnsi="Times New Roman" w:cs="Times New Roman"/>
          <w:b/>
          <w:sz w:val="24"/>
          <w:szCs w:val="24"/>
        </w:rPr>
        <w:tab/>
      </w:r>
      <w:r w:rsidR="00346D75" w:rsidRPr="00656167">
        <w:rPr>
          <w:rFonts w:ascii="Times New Roman" w:hAnsi="Times New Roman" w:cs="Times New Roman"/>
          <w:b/>
          <w:sz w:val="24"/>
          <w:szCs w:val="24"/>
        </w:rPr>
        <w:t xml:space="preserve">Training Program </w:t>
      </w:r>
      <w:r w:rsidRPr="00656167">
        <w:rPr>
          <w:rFonts w:ascii="Times New Roman" w:hAnsi="Times New Roman" w:cs="Times New Roman"/>
          <w:b/>
          <w:sz w:val="24"/>
          <w:szCs w:val="24"/>
        </w:rPr>
        <w:t xml:space="preserve">                                </w:t>
      </w:r>
    </w:p>
    <w:p w:rsidR="00346D75" w:rsidRPr="00656167" w:rsidRDefault="00191FD0" w:rsidP="00191FD0">
      <w:pPr>
        <w:rPr>
          <w:rFonts w:ascii="Times New Roman" w:hAnsi="Times New Roman" w:cs="Times New Roman"/>
          <w:b/>
          <w:sz w:val="24"/>
          <w:szCs w:val="24"/>
        </w:rPr>
      </w:pPr>
      <w:r w:rsidRPr="00656167">
        <w:rPr>
          <w:rFonts w:ascii="Times New Roman" w:hAnsi="Times New Roman" w:cs="Times New Roman"/>
          <w:b/>
          <w:sz w:val="24"/>
          <w:szCs w:val="24"/>
        </w:rPr>
        <w:t xml:space="preserve">              </w:t>
      </w:r>
      <w:r w:rsidR="00F47A18" w:rsidRPr="00656167">
        <w:rPr>
          <w:rFonts w:ascii="Times New Roman" w:hAnsi="Times New Roman" w:cs="Times New Roman"/>
          <w:b/>
          <w:sz w:val="24"/>
          <w:szCs w:val="24"/>
        </w:rPr>
        <w:tab/>
      </w:r>
      <w:r w:rsidR="00F47A18" w:rsidRPr="00656167">
        <w:rPr>
          <w:rFonts w:ascii="Times New Roman" w:hAnsi="Times New Roman" w:cs="Times New Roman"/>
          <w:b/>
          <w:sz w:val="24"/>
          <w:szCs w:val="24"/>
        </w:rPr>
        <w:tab/>
      </w:r>
      <w:r w:rsidR="00346D75" w:rsidRPr="00656167">
        <w:rPr>
          <w:rFonts w:ascii="Times New Roman" w:hAnsi="Times New Roman" w:cs="Times New Roman"/>
          <w:b/>
          <w:sz w:val="24"/>
          <w:szCs w:val="24"/>
        </w:rPr>
        <w:t>CALCTP</w:t>
      </w:r>
    </w:p>
    <w:p w:rsidR="00346D75" w:rsidRPr="00656167" w:rsidRDefault="00346D75" w:rsidP="00346D75">
      <w:pPr>
        <w:ind w:left="2160" w:firstLine="720"/>
        <w:rPr>
          <w:rFonts w:ascii="Times New Roman" w:hAnsi="Times New Roman" w:cs="Times New Roman"/>
          <w:sz w:val="24"/>
          <w:szCs w:val="24"/>
        </w:rPr>
      </w:pPr>
    </w:p>
    <w:p w:rsidR="002F5DD6" w:rsidRPr="00656167" w:rsidRDefault="002F5DD6" w:rsidP="00191FD0">
      <w:pPr>
        <w:rPr>
          <w:rFonts w:ascii="Times New Roman" w:hAnsi="Times New Roman" w:cs="Times New Roman"/>
          <w:sz w:val="24"/>
          <w:szCs w:val="24"/>
        </w:rPr>
      </w:pPr>
    </w:p>
    <w:p w:rsidR="002A0770" w:rsidRPr="00656167" w:rsidRDefault="00004317" w:rsidP="002A0770">
      <w:pPr>
        <w:pStyle w:val="PlainText"/>
        <w:rPr>
          <w:rFonts w:ascii="Times New Roman" w:hAnsi="Times New Roman" w:cs="Times New Roman"/>
          <w:sz w:val="24"/>
          <w:szCs w:val="24"/>
        </w:rPr>
      </w:pPr>
      <w:r>
        <w:rPr>
          <w:rFonts w:ascii="Times New Roman" w:hAnsi="Times New Roman" w:cs="Times New Roman"/>
          <w:sz w:val="24"/>
          <w:szCs w:val="24"/>
        </w:rPr>
        <w:t>Date: June 25</w:t>
      </w:r>
      <w:r w:rsidR="002A0770" w:rsidRPr="00656167">
        <w:rPr>
          <w:rFonts w:ascii="Times New Roman" w:hAnsi="Times New Roman" w:cs="Times New Roman"/>
          <w:sz w:val="24"/>
          <w:szCs w:val="24"/>
        </w:rPr>
        <w:t>, 2014</w:t>
      </w:r>
    </w:p>
    <w:p w:rsidR="002A0770" w:rsidRPr="00656167" w:rsidRDefault="002A0770" w:rsidP="002A0770">
      <w:pPr>
        <w:pStyle w:val="PlainText"/>
        <w:rPr>
          <w:rFonts w:ascii="Times New Roman" w:hAnsi="Times New Roman" w:cs="Times New Roman"/>
          <w:sz w:val="24"/>
          <w:szCs w:val="24"/>
        </w:rPr>
      </w:pPr>
    </w:p>
    <w:p w:rsidR="002A0770" w:rsidRPr="00656167" w:rsidRDefault="002A0770" w:rsidP="002A0770">
      <w:pPr>
        <w:pStyle w:val="PlainText"/>
        <w:rPr>
          <w:rFonts w:ascii="Times New Roman" w:hAnsi="Times New Roman" w:cs="Times New Roman"/>
          <w:sz w:val="24"/>
          <w:szCs w:val="24"/>
        </w:rPr>
      </w:pPr>
      <w:r w:rsidRPr="00656167">
        <w:rPr>
          <w:rFonts w:ascii="Times New Roman" w:hAnsi="Times New Roman" w:cs="Times New Roman"/>
          <w:sz w:val="24"/>
          <w:szCs w:val="24"/>
        </w:rPr>
        <w:t>ATTENTION: BUILDING DEPARTMENTS</w:t>
      </w:r>
    </w:p>
    <w:p w:rsidR="002A0770" w:rsidRPr="00656167" w:rsidRDefault="002A0770" w:rsidP="002A0770">
      <w:pPr>
        <w:pStyle w:val="PlainText"/>
        <w:rPr>
          <w:rFonts w:ascii="Times New Roman" w:hAnsi="Times New Roman" w:cs="Times New Roman"/>
          <w:sz w:val="24"/>
          <w:szCs w:val="24"/>
        </w:rPr>
      </w:pPr>
    </w:p>
    <w:p w:rsidR="002A0770" w:rsidRPr="00656167" w:rsidRDefault="00656167" w:rsidP="00656167">
      <w:pPr>
        <w:pStyle w:val="PlainText"/>
        <w:ind w:left="720" w:hanging="720"/>
        <w:rPr>
          <w:rFonts w:ascii="Times New Roman" w:hAnsi="Times New Roman" w:cs="Times New Roman"/>
          <w:sz w:val="24"/>
          <w:szCs w:val="24"/>
        </w:rPr>
      </w:pPr>
      <w:r w:rsidRPr="00656167">
        <w:rPr>
          <w:rFonts w:ascii="Times New Roman" w:hAnsi="Times New Roman" w:cs="Times New Roman"/>
          <w:b/>
          <w:sz w:val="24"/>
          <w:szCs w:val="24"/>
        </w:rPr>
        <w:t xml:space="preserve">Re: </w:t>
      </w:r>
      <w:r w:rsidRPr="00656167">
        <w:rPr>
          <w:rFonts w:ascii="Times New Roman" w:hAnsi="Times New Roman" w:cs="Times New Roman"/>
          <w:b/>
          <w:sz w:val="24"/>
          <w:szCs w:val="24"/>
        </w:rPr>
        <w:tab/>
        <w:t>2013 ENERGY STANDARDS:</w:t>
      </w:r>
      <w:r w:rsidR="002A0770" w:rsidRPr="00656167">
        <w:rPr>
          <w:rFonts w:ascii="Times New Roman" w:hAnsi="Times New Roman" w:cs="Times New Roman"/>
          <w:b/>
          <w:sz w:val="24"/>
          <w:szCs w:val="24"/>
        </w:rPr>
        <w:t xml:space="preserve"> </w:t>
      </w:r>
      <w:r w:rsidRPr="00656167">
        <w:rPr>
          <w:rFonts w:ascii="Times New Roman Bold" w:hAnsi="Times New Roman Bold" w:cs="Times New Roman"/>
          <w:b/>
          <w:caps/>
          <w:sz w:val="24"/>
          <w:szCs w:val="24"/>
        </w:rPr>
        <w:t xml:space="preserve">Certification Requirement </w:t>
      </w:r>
      <w:r>
        <w:rPr>
          <w:rFonts w:ascii="Times New Roman Bold" w:hAnsi="Times New Roman Bold" w:cs="Times New Roman"/>
          <w:b/>
          <w:caps/>
          <w:sz w:val="24"/>
          <w:szCs w:val="24"/>
        </w:rPr>
        <w:t xml:space="preserve">For </w:t>
      </w:r>
      <w:r w:rsidRPr="00656167">
        <w:rPr>
          <w:rFonts w:ascii="Times New Roman Bold" w:hAnsi="Times New Roman Bold" w:cs="Times New Roman"/>
          <w:b/>
          <w:caps/>
          <w:sz w:val="24"/>
          <w:szCs w:val="24"/>
        </w:rPr>
        <w:t xml:space="preserve">Nonresidential </w:t>
      </w:r>
      <w:r w:rsidR="002A0770" w:rsidRPr="00656167">
        <w:rPr>
          <w:rFonts w:ascii="Times New Roman Bold" w:hAnsi="Times New Roman Bold" w:cs="Times New Roman"/>
          <w:b/>
          <w:caps/>
          <w:sz w:val="24"/>
          <w:szCs w:val="24"/>
        </w:rPr>
        <w:t>Lighting Controls Acce</w:t>
      </w:r>
      <w:r w:rsidR="008663DB" w:rsidRPr="00656167">
        <w:rPr>
          <w:rFonts w:ascii="Times New Roman Bold" w:hAnsi="Times New Roman Bold" w:cs="Times New Roman"/>
          <w:b/>
          <w:caps/>
          <w:sz w:val="24"/>
          <w:szCs w:val="24"/>
        </w:rPr>
        <w:t>ptance Test Technician</w:t>
      </w:r>
      <w:r>
        <w:rPr>
          <w:rFonts w:ascii="Times New Roman Bold" w:hAnsi="Times New Roman Bold" w:cs="Times New Roman"/>
          <w:b/>
          <w:caps/>
          <w:sz w:val="24"/>
          <w:szCs w:val="24"/>
        </w:rPr>
        <w:t>s</w:t>
      </w:r>
      <w:r w:rsidR="008663DB" w:rsidRPr="00656167">
        <w:rPr>
          <w:rFonts w:ascii="Times New Roman Bold" w:hAnsi="Times New Roman Bold" w:cs="Times New Roman"/>
          <w:b/>
          <w:caps/>
          <w:sz w:val="24"/>
          <w:szCs w:val="24"/>
        </w:rPr>
        <w:t xml:space="preserve"> </w:t>
      </w:r>
      <w:r>
        <w:rPr>
          <w:rFonts w:ascii="Times New Roman Bold" w:hAnsi="Times New Roman Bold" w:cs="Times New Roman"/>
          <w:b/>
          <w:caps/>
          <w:sz w:val="24"/>
          <w:szCs w:val="24"/>
        </w:rPr>
        <w:t xml:space="preserve">is </w:t>
      </w:r>
      <w:r w:rsidR="008663DB" w:rsidRPr="00656167">
        <w:rPr>
          <w:rFonts w:ascii="Times New Roman Bold" w:hAnsi="Times New Roman Bold" w:cs="Times New Roman"/>
          <w:b/>
          <w:caps/>
          <w:sz w:val="24"/>
          <w:szCs w:val="24"/>
        </w:rPr>
        <w:t>Now Mandatory</w:t>
      </w:r>
    </w:p>
    <w:p w:rsidR="008663DB" w:rsidRPr="00656167" w:rsidRDefault="008663DB" w:rsidP="002A0770">
      <w:pPr>
        <w:pStyle w:val="PlainText"/>
        <w:rPr>
          <w:rFonts w:ascii="Times New Roman" w:hAnsi="Times New Roman" w:cs="Times New Roman"/>
          <w:sz w:val="24"/>
          <w:szCs w:val="24"/>
        </w:rPr>
      </w:pPr>
    </w:p>
    <w:p w:rsidR="008663DB" w:rsidRPr="00656167" w:rsidRDefault="008663DB" w:rsidP="008663DB">
      <w:pPr>
        <w:pStyle w:val="PlainText"/>
        <w:rPr>
          <w:rFonts w:ascii="Times New Roman" w:eastAsia="Calibri" w:hAnsi="Times New Roman" w:cs="Times New Roman"/>
          <w:sz w:val="24"/>
          <w:szCs w:val="24"/>
        </w:rPr>
      </w:pPr>
      <w:r w:rsidRPr="00656167">
        <w:rPr>
          <w:rFonts w:ascii="Times New Roman" w:hAnsi="Times New Roman" w:cs="Times New Roman"/>
          <w:sz w:val="24"/>
          <w:szCs w:val="24"/>
        </w:rPr>
        <w:t xml:space="preserve">This announcement provides notice that </w:t>
      </w:r>
      <w:r w:rsidR="00656167" w:rsidRPr="00656167">
        <w:rPr>
          <w:rFonts w:ascii="Times New Roman" w:hAnsi="Times New Roman" w:cs="Times New Roman"/>
          <w:sz w:val="24"/>
          <w:szCs w:val="24"/>
        </w:rPr>
        <w:t xml:space="preserve">Nonresidential </w:t>
      </w:r>
      <w:r w:rsidR="00DE0C4D" w:rsidRPr="00656167">
        <w:rPr>
          <w:rFonts w:ascii="Times New Roman" w:hAnsi="Times New Roman" w:cs="Times New Roman"/>
          <w:sz w:val="24"/>
          <w:szCs w:val="24"/>
        </w:rPr>
        <w:t xml:space="preserve">Lighting Control Acceptance Tests under the </w:t>
      </w:r>
      <w:r w:rsidR="00DE0C4D" w:rsidRPr="00656167">
        <w:rPr>
          <w:rFonts w:ascii="Times New Roman" w:eastAsia="Calibri" w:hAnsi="Times New Roman" w:cs="Times New Roman"/>
          <w:sz w:val="24"/>
          <w:szCs w:val="24"/>
        </w:rPr>
        <w:t xml:space="preserve">2013 California Building Energy Efficiency Standards (“2013 Energy Code”) are now required to be performed by Certified Lighting Controls Acceptance Test Technicians.  </w:t>
      </w:r>
      <w:r w:rsidRPr="00656167">
        <w:rPr>
          <w:rFonts w:ascii="Times New Roman" w:eastAsia="Calibri" w:hAnsi="Times New Roman" w:cs="Times New Roman"/>
          <w:sz w:val="24"/>
          <w:szCs w:val="24"/>
        </w:rPr>
        <w:t>Section 130.4, subdivision (c) of the 2013 Energy Code requires lighting control acceptance tests to be performed by trained and Certified Lighting Controls Acceptance Test Technicians.</w:t>
      </w:r>
      <w:r w:rsidR="00DE0C4D" w:rsidRPr="00656167">
        <w:rPr>
          <w:rStyle w:val="FootnoteReference"/>
          <w:rFonts w:ascii="Times New Roman" w:eastAsia="Calibri" w:hAnsi="Times New Roman" w:cs="Times New Roman"/>
          <w:sz w:val="24"/>
          <w:szCs w:val="24"/>
        </w:rPr>
        <w:footnoteReference w:id="1"/>
      </w:r>
      <w:r w:rsidRPr="00656167">
        <w:rPr>
          <w:rFonts w:ascii="Times New Roman" w:eastAsia="Calibri" w:hAnsi="Times New Roman" w:cs="Times New Roman"/>
          <w:sz w:val="24"/>
          <w:szCs w:val="24"/>
        </w:rPr>
        <w:t xml:space="preserve"> However, this requirement was contingent on the California Energy Commission </w:t>
      </w:r>
      <w:r w:rsidR="00656167" w:rsidRPr="00656167">
        <w:rPr>
          <w:rFonts w:ascii="Times New Roman" w:eastAsia="Calibri" w:hAnsi="Times New Roman" w:cs="Times New Roman"/>
          <w:sz w:val="24"/>
          <w:szCs w:val="24"/>
        </w:rPr>
        <w:t xml:space="preserve">first </w:t>
      </w:r>
      <w:r w:rsidRPr="00656167">
        <w:rPr>
          <w:rFonts w:ascii="Times New Roman" w:eastAsia="Calibri" w:hAnsi="Times New Roman" w:cs="Times New Roman"/>
          <w:sz w:val="24"/>
          <w:szCs w:val="24"/>
        </w:rPr>
        <w:t xml:space="preserve">making an “Industry Certification Threshold” </w:t>
      </w:r>
      <w:r w:rsidR="00656167" w:rsidRPr="00656167">
        <w:rPr>
          <w:rFonts w:ascii="Times New Roman" w:eastAsia="Calibri" w:hAnsi="Times New Roman" w:cs="Times New Roman"/>
          <w:sz w:val="24"/>
          <w:szCs w:val="24"/>
        </w:rPr>
        <w:t xml:space="preserve">determination </w:t>
      </w:r>
      <w:r w:rsidRPr="00656167">
        <w:rPr>
          <w:rFonts w:ascii="Times New Roman" w:eastAsia="Calibri" w:hAnsi="Times New Roman" w:cs="Times New Roman"/>
          <w:sz w:val="24"/>
          <w:szCs w:val="24"/>
        </w:rPr>
        <w:t xml:space="preserve">to ensure </w:t>
      </w:r>
      <w:r w:rsidRPr="00656167">
        <w:rPr>
          <w:rFonts w:ascii="Times New Roman" w:eastAsia="Times New Roman" w:hAnsi="Times New Roman" w:cs="Times New Roman"/>
          <w:sz w:val="24"/>
          <w:szCs w:val="24"/>
        </w:rPr>
        <w:t xml:space="preserve">there </w:t>
      </w:r>
      <w:r w:rsidR="00773368" w:rsidRPr="00656167">
        <w:rPr>
          <w:rFonts w:ascii="Times New Roman" w:eastAsia="Times New Roman" w:hAnsi="Times New Roman" w:cs="Times New Roman"/>
          <w:sz w:val="24"/>
          <w:szCs w:val="24"/>
        </w:rPr>
        <w:t>was sufficient availability of C</w:t>
      </w:r>
      <w:r w:rsidRPr="00656167">
        <w:rPr>
          <w:rFonts w:ascii="Times New Roman" w:eastAsia="Times New Roman" w:hAnsi="Times New Roman" w:cs="Times New Roman"/>
          <w:sz w:val="24"/>
          <w:szCs w:val="24"/>
        </w:rPr>
        <w:t xml:space="preserve">ertified </w:t>
      </w:r>
      <w:r w:rsidRPr="00656167">
        <w:rPr>
          <w:rFonts w:ascii="Times New Roman" w:eastAsia="Calibri" w:hAnsi="Times New Roman" w:cs="Times New Roman"/>
          <w:sz w:val="24"/>
          <w:szCs w:val="24"/>
        </w:rPr>
        <w:t>Lighting Control Acceptance Test Technicians prior to making the use of certified Technicians mandatory.</w:t>
      </w:r>
      <w:r w:rsidR="00DE0C4D" w:rsidRPr="00656167">
        <w:rPr>
          <w:rStyle w:val="FootnoteReference"/>
          <w:rFonts w:ascii="Times New Roman" w:eastAsia="Calibri" w:hAnsi="Times New Roman" w:cs="Times New Roman"/>
          <w:sz w:val="24"/>
          <w:szCs w:val="24"/>
        </w:rPr>
        <w:footnoteReference w:id="2"/>
      </w:r>
    </w:p>
    <w:p w:rsidR="008663DB" w:rsidRPr="00656167" w:rsidRDefault="008663DB" w:rsidP="008663DB">
      <w:pPr>
        <w:pStyle w:val="PlainText"/>
        <w:rPr>
          <w:rFonts w:ascii="Times New Roman" w:eastAsia="Calibri" w:hAnsi="Times New Roman" w:cs="Times New Roman"/>
          <w:sz w:val="24"/>
          <w:szCs w:val="24"/>
        </w:rPr>
      </w:pPr>
    </w:p>
    <w:p w:rsidR="00ED48F1" w:rsidRPr="00656167" w:rsidRDefault="004C575D" w:rsidP="008663DB">
      <w:pPr>
        <w:pStyle w:val="PlainText"/>
        <w:rPr>
          <w:rFonts w:ascii="Times New Roman" w:eastAsia="Calibri" w:hAnsi="Times New Roman" w:cs="Times New Roman"/>
          <w:sz w:val="24"/>
          <w:szCs w:val="24"/>
        </w:rPr>
      </w:pPr>
      <w:r w:rsidRPr="00656167">
        <w:rPr>
          <w:rFonts w:ascii="Times New Roman" w:eastAsia="Calibri" w:hAnsi="Times New Roman" w:cs="Times New Roman"/>
          <w:sz w:val="24"/>
          <w:szCs w:val="24"/>
        </w:rPr>
        <w:t>At its</w:t>
      </w:r>
      <w:r w:rsidR="008663DB" w:rsidRPr="00656167">
        <w:rPr>
          <w:rFonts w:ascii="Times New Roman" w:eastAsia="Calibri" w:hAnsi="Times New Roman" w:cs="Times New Roman"/>
          <w:sz w:val="24"/>
          <w:szCs w:val="24"/>
        </w:rPr>
        <w:t xml:space="preserve"> June 18, 2014</w:t>
      </w:r>
      <w:r w:rsidRPr="00656167">
        <w:rPr>
          <w:rFonts w:ascii="Times New Roman" w:eastAsia="Calibri" w:hAnsi="Times New Roman" w:cs="Times New Roman"/>
          <w:sz w:val="24"/>
          <w:szCs w:val="24"/>
        </w:rPr>
        <w:t xml:space="preserve"> business meeting</w:t>
      </w:r>
      <w:r w:rsidR="008663DB" w:rsidRPr="00656167">
        <w:rPr>
          <w:rFonts w:ascii="Times New Roman" w:eastAsia="Calibri" w:hAnsi="Times New Roman" w:cs="Times New Roman"/>
          <w:sz w:val="24"/>
          <w:szCs w:val="24"/>
        </w:rPr>
        <w:t xml:space="preserve">, the Commission </w:t>
      </w:r>
      <w:r w:rsidR="00DE0C4D" w:rsidRPr="00656167">
        <w:rPr>
          <w:rFonts w:ascii="Times New Roman" w:eastAsia="Calibri" w:hAnsi="Times New Roman" w:cs="Times New Roman"/>
          <w:sz w:val="24"/>
          <w:szCs w:val="24"/>
        </w:rPr>
        <w:t>formally determined</w:t>
      </w:r>
      <w:r w:rsidR="008663DB" w:rsidRPr="00656167">
        <w:rPr>
          <w:rFonts w:ascii="Times New Roman" w:eastAsia="Calibri" w:hAnsi="Times New Roman" w:cs="Times New Roman"/>
          <w:sz w:val="24"/>
          <w:szCs w:val="24"/>
        </w:rPr>
        <w:t xml:space="preserve"> that the Industry Certification Threshold has been met for Lighting Control Acceptance Test Technicians. Accordingly, the requirement to use Certified Lighting Control Acceptance Test Technicians is mandatory as of the July 1, 2014 effective </w:t>
      </w:r>
      <w:r w:rsidR="00ED48F1" w:rsidRPr="00656167">
        <w:rPr>
          <w:rFonts w:ascii="Times New Roman" w:eastAsia="Calibri" w:hAnsi="Times New Roman" w:cs="Times New Roman"/>
          <w:sz w:val="24"/>
          <w:szCs w:val="24"/>
        </w:rPr>
        <w:t xml:space="preserve">date of the 2013 Energy Code.  </w:t>
      </w:r>
    </w:p>
    <w:p w:rsidR="00ED48F1" w:rsidRPr="00656167" w:rsidRDefault="00ED48F1" w:rsidP="008663DB">
      <w:pPr>
        <w:pStyle w:val="PlainText"/>
        <w:rPr>
          <w:rFonts w:ascii="Times New Roman" w:eastAsia="Calibri" w:hAnsi="Times New Roman" w:cs="Times New Roman"/>
          <w:sz w:val="24"/>
          <w:szCs w:val="24"/>
        </w:rPr>
      </w:pPr>
    </w:p>
    <w:p w:rsidR="00ED48F1" w:rsidRPr="00656167" w:rsidRDefault="00ED48F1" w:rsidP="008663DB">
      <w:pPr>
        <w:pStyle w:val="PlainText"/>
        <w:rPr>
          <w:rFonts w:ascii="Times New Roman" w:eastAsia="Calibri" w:hAnsi="Times New Roman" w:cs="Times New Roman"/>
          <w:sz w:val="24"/>
          <w:szCs w:val="24"/>
        </w:rPr>
      </w:pPr>
      <w:r w:rsidRPr="00656167">
        <w:rPr>
          <w:rFonts w:ascii="Times New Roman" w:eastAsia="Calibri" w:hAnsi="Times New Roman" w:cs="Times New Roman"/>
          <w:sz w:val="24"/>
          <w:szCs w:val="24"/>
        </w:rPr>
        <w:t xml:space="preserve">The lighting control acceptance tests that now require the use of certified technicians are </w:t>
      </w:r>
      <w:r w:rsidR="00656167" w:rsidRPr="00656167">
        <w:rPr>
          <w:rFonts w:ascii="Times New Roman" w:eastAsia="Calibri" w:hAnsi="Times New Roman" w:cs="Times New Roman"/>
          <w:sz w:val="24"/>
          <w:szCs w:val="24"/>
        </w:rPr>
        <w:t>the tests set forth in the following Acceptance Test Forms</w:t>
      </w:r>
      <w:r w:rsidRPr="00656167">
        <w:rPr>
          <w:rFonts w:ascii="Times New Roman" w:eastAsia="Calibri" w:hAnsi="Times New Roman" w:cs="Times New Roman"/>
          <w:sz w:val="24"/>
          <w:szCs w:val="24"/>
        </w:rPr>
        <w:t>:</w:t>
      </w:r>
    </w:p>
    <w:p w:rsidR="00656167" w:rsidRPr="002B63D3" w:rsidRDefault="00656167" w:rsidP="00656167">
      <w:pPr>
        <w:spacing w:line="240" w:lineRule="auto"/>
        <w:rPr>
          <w:rFonts w:ascii="Times New Roman" w:eastAsia="Calibri" w:hAnsi="Times New Roman" w:cs="Times New Roman"/>
          <w:sz w:val="16"/>
          <w:szCs w:val="16"/>
        </w:rPr>
      </w:pPr>
    </w:p>
    <w:p w:rsidR="00656167" w:rsidRPr="00656167" w:rsidRDefault="00656167" w:rsidP="00656167">
      <w:pPr>
        <w:spacing w:line="240" w:lineRule="auto"/>
        <w:rPr>
          <w:rFonts w:ascii="Times New Roman" w:eastAsia="Calibri" w:hAnsi="Times New Roman" w:cs="Times New Roman"/>
          <w:sz w:val="24"/>
          <w:szCs w:val="24"/>
        </w:rPr>
      </w:pPr>
      <w:r w:rsidRPr="00656167">
        <w:rPr>
          <w:rFonts w:ascii="Times New Roman" w:eastAsia="Calibri" w:hAnsi="Times New Roman" w:cs="Times New Roman"/>
          <w:sz w:val="24"/>
          <w:szCs w:val="24"/>
        </w:rPr>
        <w:t>NRCA-LTI-02-A – Lighting Controls</w:t>
      </w:r>
    </w:p>
    <w:p w:rsidR="00656167" w:rsidRPr="002B63D3" w:rsidRDefault="00656167" w:rsidP="00656167">
      <w:pPr>
        <w:spacing w:line="240" w:lineRule="auto"/>
        <w:rPr>
          <w:rFonts w:ascii="Times New Roman" w:eastAsia="Calibri" w:hAnsi="Times New Roman" w:cs="Times New Roman"/>
          <w:sz w:val="16"/>
          <w:szCs w:val="16"/>
        </w:rPr>
      </w:pPr>
    </w:p>
    <w:p w:rsidR="00656167" w:rsidRPr="00656167" w:rsidRDefault="00656167" w:rsidP="00656167">
      <w:pPr>
        <w:spacing w:line="240" w:lineRule="auto"/>
        <w:rPr>
          <w:rFonts w:ascii="Times New Roman" w:eastAsia="Calibri" w:hAnsi="Times New Roman" w:cs="Times New Roman"/>
          <w:sz w:val="24"/>
          <w:szCs w:val="24"/>
        </w:rPr>
      </w:pPr>
      <w:r w:rsidRPr="00656167">
        <w:rPr>
          <w:rFonts w:ascii="Times New Roman" w:eastAsia="Calibri" w:hAnsi="Times New Roman" w:cs="Times New Roman"/>
          <w:sz w:val="24"/>
          <w:szCs w:val="24"/>
        </w:rPr>
        <w:t>NRCA-LTI-03-A – Automatic Daylighting</w:t>
      </w:r>
    </w:p>
    <w:p w:rsidR="00656167" w:rsidRPr="002B63D3" w:rsidRDefault="00656167" w:rsidP="00656167">
      <w:pPr>
        <w:spacing w:line="240" w:lineRule="auto"/>
        <w:rPr>
          <w:rFonts w:ascii="Times New Roman" w:eastAsia="Calibri" w:hAnsi="Times New Roman" w:cs="Times New Roman"/>
          <w:sz w:val="16"/>
          <w:szCs w:val="16"/>
        </w:rPr>
      </w:pPr>
    </w:p>
    <w:p w:rsidR="00656167" w:rsidRPr="00656167" w:rsidRDefault="00656167" w:rsidP="00656167">
      <w:pPr>
        <w:spacing w:line="240" w:lineRule="auto"/>
        <w:rPr>
          <w:rFonts w:ascii="Times New Roman" w:eastAsia="Calibri" w:hAnsi="Times New Roman" w:cs="Times New Roman"/>
          <w:sz w:val="24"/>
          <w:szCs w:val="24"/>
        </w:rPr>
      </w:pPr>
      <w:r w:rsidRPr="00656167">
        <w:rPr>
          <w:rFonts w:ascii="Times New Roman" w:eastAsia="Calibri" w:hAnsi="Times New Roman" w:cs="Times New Roman"/>
          <w:sz w:val="24"/>
          <w:szCs w:val="24"/>
        </w:rPr>
        <w:t>NRCA-LTI-04-A – Demand Responsive Controls</w:t>
      </w:r>
    </w:p>
    <w:p w:rsidR="00656167" w:rsidRPr="002B63D3" w:rsidRDefault="00656167" w:rsidP="00656167">
      <w:pPr>
        <w:pStyle w:val="PlainText"/>
        <w:rPr>
          <w:rFonts w:ascii="Times New Roman" w:eastAsia="Calibri" w:hAnsi="Times New Roman" w:cs="Times New Roman"/>
          <w:sz w:val="16"/>
          <w:szCs w:val="16"/>
        </w:rPr>
      </w:pPr>
    </w:p>
    <w:p w:rsidR="00656167" w:rsidRPr="00656167" w:rsidRDefault="00656167" w:rsidP="00656167">
      <w:pPr>
        <w:pStyle w:val="PlainText"/>
        <w:rPr>
          <w:rFonts w:ascii="Times New Roman" w:eastAsia="Calibri" w:hAnsi="Times New Roman" w:cs="Times New Roman"/>
          <w:sz w:val="24"/>
          <w:szCs w:val="24"/>
        </w:rPr>
      </w:pPr>
      <w:r w:rsidRPr="00656167">
        <w:rPr>
          <w:rFonts w:ascii="Times New Roman" w:eastAsia="Calibri" w:hAnsi="Times New Roman" w:cs="Times New Roman"/>
          <w:sz w:val="24"/>
          <w:szCs w:val="24"/>
        </w:rPr>
        <w:t>NRCA-LTO-02-A – Outdoor Motion Sensor and Lighting Shut-off Controls</w:t>
      </w:r>
    </w:p>
    <w:p w:rsidR="00ED48F1" w:rsidRPr="00656167" w:rsidRDefault="00ED48F1" w:rsidP="008663DB">
      <w:pPr>
        <w:pStyle w:val="PlainText"/>
        <w:rPr>
          <w:rFonts w:ascii="Times New Roman" w:eastAsia="Calibri" w:hAnsi="Times New Roman" w:cs="Times New Roman"/>
          <w:sz w:val="24"/>
          <w:szCs w:val="24"/>
        </w:rPr>
      </w:pPr>
    </w:p>
    <w:p w:rsidR="00656167" w:rsidRPr="00656167" w:rsidRDefault="00656167" w:rsidP="00656167">
      <w:pPr>
        <w:pStyle w:val="PlainText"/>
        <w:rPr>
          <w:rFonts w:ascii="Times New Roman" w:eastAsia="Calibri" w:hAnsi="Times New Roman" w:cs="Times New Roman"/>
          <w:sz w:val="24"/>
          <w:szCs w:val="24"/>
        </w:rPr>
      </w:pPr>
      <w:r w:rsidRPr="00656167">
        <w:rPr>
          <w:rFonts w:ascii="Times New Roman" w:hAnsi="Times New Roman" w:cs="Times New Roman"/>
          <w:sz w:val="24"/>
          <w:szCs w:val="24"/>
        </w:rPr>
        <w:t xml:space="preserve">All new construction and additions, and any retrofits impacting more than 10 percent of the lights, must install lighting controls and those controls must be acceptance tested by a state certified lighting controls acceptance test technician. </w:t>
      </w:r>
      <w:r w:rsidRPr="002B63D3">
        <w:rPr>
          <w:rFonts w:ascii="Times New Roman" w:hAnsi="Times New Roman" w:cs="Times New Roman"/>
          <w:b/>
          <w:sz w:val="24"/>
          <w:szCs w:val="24"/>
        </w:rPr>
        <w:t xml:space="preserve">Building departments may not provide a certificate of occupancy for nonresidential construction projects subject to the </w:t>
      </w:r>
      <w:r w:rsidRPr="002B63D3">
        <w:rPr>
          <w:rFonts w:ascii="Times New Roman" w:eastAsia="Calibri" w:hAnsi="Times New Roman" w:cs="Times New Roman"/>
          <w:b/>
          <w:sz w:val="24"/>
          <w:szCs w:val="24"/>
        </w:rPr>
        <w:t>2013 Energy Code unless the department confirms that</w:t>
      </w:r>
      <w:r w:rsidRPr="002B63D3">
        <w:rPr>
          <w:rFonts w:ascii="Times New Roman" w:hAnsi="Times New Roman" w:cs="Times New Roman"/>
          <w:b/>
          <w:sz w:val="24"/>
          <w:szCs w:val="24"/>
        </w:rPr>
        <w:t xml:space="preserve"> </w:t>
      </w:r>
      <w:r w:rsidRPr="002B63D3">
        <w:rPr>
          <w:rFonts w:ascii="Times New Roman" w:eastAsia="Calibri" w:hAnsi="Times New Roman" w:cs="Times New Roman"/>
          <w:b/>
          <w:sz w:val="24"/>
          <w:szCs w:val="24"/>
        </w:rPr>
        <w:t>lighting control acceptance tests have been performed</w:t>
      </w:r>
      <w:r w:rsidR="000748F7">
        <w:rPr>
          <w:rFonts w:ascii="Times New Roman" w:eastAsia="Calibri" w:hAnsi="Times New Roman" w:cs="Times New Roman"/>
          <w:b/>
          <w:sz w:val="24"/>
          <w:szCs w:val="24"/>
        </w:rPr>
        <w:t xml:space="preserve"> and approved</w:t>
      </w:r>
      <w:r w:rsidRPr="002B63D3">
        <w:rPr>
          <w:rFonts w:ascii="Times New Roman" w:eastAsia="Calibri" w:hAnsi="Times New Roman" w:cs="Times New Roman"/>
          <w:b/>
          <w:sz w:val="24"/>
          <w:szCs w:val="24"/>
        </w:rPr>
        <w:t xml:space="preserve"> by </w:t>
      </w:r>
      <w:r w:rsidR="00BC34D5">
        <w:rPr>
          <w:rFonts w:ascii="Times New Roman" w:eastAsia="Calibri" w:hAnsi="Times New Roman" w:cs="Times New Roman"/>
          <w:b/>
          <w:sz w:val="24"/>
          <w:szCs w:val="24"/>
        </w:rPr>
        <w:t xml:space="preserve">State </w:t>
      </w:r>
      <w:r w:rsidRPr="002B63D3">
        <w:rPr>
          <w:rFonts w:ascii="Times New Roman" w:eastAsia="Calibri" w:hAnsi="Times New Roman" w:cs="Times New Roman"/>
          <w:b/>
          <w:sz w:val="24"/>
          <w:szCs w:val="24"/>
        </w:rPr>
        <w:t>Certified</w:t>
      </w:r>
      <w:r w:rsidR="00BC34D5">
        <w:rPr>
          <w:rFonts w:ascii="Times New Roman" w:eastAsia="Calibri" w:hAnsi="Times New Roman" w:cs="Times New Roman"/>
          <w:b/>
          <w:sz w:val="24"/>
          <w:szCs w:val="24"/>
        </w:rPr>
        <w:t xml:space="preserve"> Acceptance Test</w:t>
      </w:r>
      <w:r w:rsidRPr="002B63D3">
        <w:rPr>
          <w:rFonts w:ascii="Times New Roman" w:eastAsia="Calibri" w:hAnsi="Times New Roman" w:cs="Times New Roman"/>
          <w:b/>
          <w:sz w:val="24"/>
          <w:szCs w:val="24"/>
        </w:rPr>
        <w:t xml:space="preserve"> Technicians.</w:t>
      </w:r>
    </w:p>
    <w:p w:rsidR="00656167" w:rsidRDefault="00656167" w:rsidP="00656167">
      <w:pPr>
        <w:pStyle w:val="PlainText"/>
        <w:rPr>
          <w:rFonts w:ascii="Times New Roman" w:eastAsia="Calibri" w:hAnsi="Times New Roman" w:cs="Times New Roman"/>
          <w:sz w:val="24"/>
          <w:szCs w:val="24"/>
        </w:rPr>
      </w:pPr>
    </w:p>
    <w:p w:rsidR="00AA34B7" w:rsidRDefault="00AA34B7" w:rsidP="00656167">
      <w:pPr>
        <w:pStyle w:val="PlainText"/>
        <w:rPr>
          <w:rFonts w:ascii="Times New Roman" w:eastAsia="Calibri" w:hAnsi="Times New Roman" w:cs="Times New Roman"/>
          <w:sz w:val="24"/>
          <w:szCs w:val="24"/>
        </w:rPr>
      </w:pPr>
    </w:p>
    <w:p w:rsidR="00AA34B7" w:rsidRDefault="00AA34B7" w:rsidP="00656167">
      <w:pPr>
        <w:pStyle w:val="PlainText"/>
        <w:rPr>
          <w:rFonts w:ascii="Times New Roman" w:eastAsia="Calibri" w:hAnsi="Times New Roman" w:cs="Times New Roman"/>
          <w:sz w:val="24"/>
          <w:szCs w:val="24"/>
        </w:rPr>
      </w:pPr>
    </w:p>
    <w:p w:rsidR="00AA34B7" w:rsidRDefault="00AA34B7" w:rsidP="00656167">
      <w:pPr>
        <w:pStyle w:val="PlainText"/>
        <w:rPr>
          <w:rFonts w:ascii="Times New Roman" w:eastAsia="Calibri" w:hAnsi="Times New Roman" w:cs="Times New Roman"/>
          <w:sz w:val="24"/>
          <w:szCs w:val="24"/>
        </w:rPr>
      </w:pPr>
    </w:p>
    <w:p w:rsidR="00AA34B7" w:rsidRPr="00656167" w:rsidRDefault="00AA34B7" w:rsidP="00656167">
      <w:pPr>
        <w:pStyle w:val="PlainText"/>
        <w:rPr>
          <w:rFonts w:ascii="Times New Roman" w:eastAsia="Calibri" w:hAnsi="Times New Roman" w:cs="Times New Roman"/>
          <w:sz w:val="24"/>
          <w:szCs w:val="24"/>
        </w:rPr>
      </w:pPr>
    </w:p>
    <w:p w:rsidR="00656167" w:rsidRPr="00656167" w:rsidRDefault="00656167" w:rsidP="00656167">
      <w:pPr>
        <w:pStyle w:val="PlainText"/>
        <w:rPr>
          <w:rFonts w:ascii="Times New Roman" w:eastAsia="Calibri" w:hAnsi="Times New Roman" w:cs="Times New Roman"/>
          <w:sz w:val="24"/>
          <w:szCs w:val="24"/>
        </w:rPr>
      </w:pPr>
      <w:r w:rsidRPr="00656167">
        <w:rPr>
          <w:rFonts w:ascii="Times New Roman" w:eastAsia="Calibri" w:hAnsi="Times New Roman" w:cs="Times New Roman"/>
          <w:sz w:val="24"/>
          <w:szCs w:val="24"/>
        </w:rPr>
        <w:t xml:space="preserve">Confirmation is provided by verifying that </w:t>
      </w:r>
      <w:r w:rsidRPr="00656167">
        <w:rPr>
          <w:rFonts w:ascii="Times New Roman" w:hAnsi="Times New Roman" w:cs="Times New Roman"/>
          <w:sz w:val="24"/>
          <w:szCs w:val="24"/>
        </w:rPr>
        <w:t xml:space="preserve">a valid </w:t>
      </w:r>
      <w:r w:rsidRPr="00656167">
        <w:rPr>
          <w:rFonts w:ascii="Times New Roman" w:eastAsia="Times New Roman" w:hAnsi="Times New Roman" w:cs="Times New Roman"/>
          <w:sz w:val="24"/>
          <w:szCs w:val="24"/>
        </w:rPr>
        <w:t xml:space="preserve">Certified </w:t>
      </w:r>
      <w:r w:rsidRPr="00656167">
        <w:rPr>
          <w:rFonts w:ascii="Times New Roman" w:eastAsia="Calibri" w:hAnsi="Times New Roman" w:cs="Times New Roman"/>
          <w:sz w:val="24"/>
          <w:szCs w:val="24"/>
        </w:rPr>
        <w:t>Lighting Control Acceptance Test Technician</w:t>
      </w:r>
      <w:r w:rsidRPr="00656167">
        <w:rPr>
          <w:rFonts w:ascii="Times New Roman" w:hAnsi="Times New Roman" w:cs="Times New Roman"/>
          <w:sz w:val="24"/>
          <w:szCs w:val="24"/>
        </w:rPr>
        <w:t xml:space="preserve"> certification identification number issued by an approved Acceptance Test Technician Certification Provider has been included on the Acceptance Form.</w:t>
      </w:r>
    </w:p>
    <w:p w:rsidR="00656167" w:rsidRPr="00656167" w:rsidRDefault="00656167" w:rsidP="008663DB">
      <w:pPr>
        <w:pStyle w:val="PlainText"/>
        <w:rPr>
          <w:rFonts w:ascii="Times New Roman" w:eastAsia="Calibri" w:hAnsi="Times New Roman" w:cs="Times New Roman"/>
          <w:sz w:val="24"/>
          <w:szCs w:val="24"/>
        </w:rPr>
      </w:pPr>
    </w:p>
    <w:p w:rsidR="00DE0C4D" w:rsidRPr="00656167" w:rsidRDefault="00773368" w:rsidP="00DE0C4D">
      <w:pPr>
        <w:pStyle w:val="PlainText"/>
        <w:rPr>
          <w:rFonts w:ascii="Times New Roman" w:hAnsi="Times New Roman" w:cs="Times New Roman"/>
          <w:sz w:val="24"/>
          <w:szCs w:val="24"/>
        </w:rPr>
      </w:pPr>
      <w:r w:rsidRPr="00656167">
        <w:rPr>
          <w:rFonts w:ascii="Times New Roman" w:hAnsi="Times New Roman" w:cs="Times New Roman"/>
          <w:sz w:val="24"/>
          <w:szCs w:val="24"/>
        </w:rPr>
        <w:t>The California Advanced Lighting Controls Training Program (“CALCTP”) is the only Acceptance Test Technician Certification Provider currently approved by the Commission to certify lighting control acceptance test technicians.</w:t>
      </w:r>
      <w:r w:rsidR="004C575D" w:rsidRPr="00656167">
        <w:rPr>
          <w:rStyle w:val="FootnoteReference"/>
          <w:rFonts w:ascii="Times New Roman" w:hAnsi="Times New Roman" w:cs="Times New Roman"/>
          <w:sz w:val="24"/>
          <w:szCs w:val="24"/>
        </w:rPr>
        <w:footnoteReference w:id="3"/>
      </w:r>
    </w:p>
    <w:p w:rsidR="00773368" w:rsidRPr="00656167" w:rsidRDefault="00773368" w:rsidP="00DE0C4D">
      <w:pPr>
        <w:pStyle w:val="PlainText"/>
        <w:rPr>
          <w:rFonts w:ascii="Times New Roman" w:hAnsi="Times New Roman" w:cs="Times New Roman"/>
          <w:sz w:val="24"/>
          <w:szCs w:val="24"/>
        </w:rPr>
      </w:pPr>
    </w:p>
    <w:p w:rsidR="00656167" w:rsidRDefault="00773368" w:rsidP="00DE0C4D">
      <w:pPr>
        <w:pStyle w:val="PlainText"/>
        <w:rPr>
          <w:rFonts w:ascii="Times New Roman" w:hAnsi="Times New Roman" w:cs="Times New Roman"/>
          <w:sz w:val="24"/>
          <w:szCs w:val="24"/>
        </w:rPr>
      </w:pPr>
      <w:r w:rsidRPr="00656167">
        <w:rPr>
          <w:rFonts w:ascii="Times New Roman" w:hAnsi="Times New Roman" w:cs="Times New Roman"/>
          <w:sz w:val="24"/>
          <w:szCs w:val="24"/>
        </w:rPr>
        <w:t xml:space="preserve">CALCTP certification identification numbers can be verified by going to the CALCPT website and entering the number.  </w:t>
      </w:r>
      <w:r w:rsidRPr="00004317">
        <w:rPr>
          <w:rFonts w:ascii="Times New Roman" w:hAnsi="Times New Roman" w:cs="Times New Roman"/>
          <w:sz w:val="24"/>
          <w:szCs w:val="24"/>
        </w:rPr>
        <w:t xml:space="preserve">The link for number verification is: </w:t>
      </w:r>
      <w:hyperlink r:id="rId11" w:history="1">
        <w:r w:rsidR="00004317" w:rsidRPr="00004317">
          <w:rPr>
            <w:rStyle w:val="Hyperlink"/>
            <w:rFonts w:ascii="Times New Roman" w:hAnsi="Times New Roman" w:cs="Times New Roman"/>
            <w:sz w:val="24"/>
            <w:szCs w:val="24"/>
          </w:rPr>
          <w:t>https://www.calctp.org/acceptance-technicians</w:t>
        </w:r>
      </w:hyperlink>
      <w:r w:rsidR="00004317" w:rsidRPr="00004317">
        <w:rPr>
          <w:rFonts w:ascii="Times New Roman" w:hAnsi="Times New Roman" w:cs="Times New Roman"/>
          <w:sz w:val="24"/>
          <w:szCs w:val="24"/>
        </w:rPr>
        <w:t>.</w:t>
      </w:r>
      <w:r w:rsidR="00004317">
        <w:rPr>
          <w:rFonts w:ascii="Times New Roman" w:hAnsi="Times New Roman" w:cs="Times New Roman"/>
          <w:sz w:val="24"/>
          <w:szCs w:val="24"/>
        </w:rPr>
        <w:t xml:space="preserve"> </w:t>
      </w:r>
    </w:p>
    <w:p w:rsidR="00004317" w:rsidRDefault="00004317" w:rsidP="00DE0C4D">
      <w:pPr>
        <w:pStyle w:val="PlainText"/>
        <w:rPr>
          <w:rFonts w:ascii="Times New Roman" w:eastAsia="Calibri" w:hAnsi="Times New Roman" w:cs="Times New Roman"/>
          <w:sz w:val="24"/>
          <w:szCs w:val="24"/>
        </w:rPr>
      </w:pPr>
    </w:p>
    <w:p w:rsidR="00ED48F1" w:rsidRPr="00656167" w:rsidRDefault="00656167" w:rsidP="00DE0C4D">
      <w:pPr>
        <w:pStyle w:val="PlainText"/>
        <w:rPr>
          <w:rFonts w:ascii="Times New Roman" w:hAnsi="Times New Roman" w:cs="Times New Roman"/>
          <w:sz w:val="24"/>
          <w:szCs w:val="24"/>
        </w:rPr>
      </w:pPr>
      <w:r w:rsidRPr="00656167">
        <w:rPr>
          <w:rFonts w:ascii="Times New Roman" w:eastAsia="Calibri" w:hAnsi="Times New Roman" w:cs="Times New Roman"/>
          <w:sz w:val="24"/>
          <w:szCs w:val="24"/>
        </w:rPr>
        <w:t>In addition, if project applicants</w:t>
      </w:r>
      <w:r>
        <w:rPr>
          <w:rFonts w:ascii="Times New Roman" w:eastAsia="Calibri" w:hAnsi="Times New Roman" w:cs="Times New Roman"/>
          <w:sz w:val="24"/>
          <w:szCs w:val="24"/>
        </w:rPr>
        <w:t xml:space="preserve"> or contractors</w:t>
      </w:r>
      <w:r w:rsidRPr="00656167">
        <w:rPr>
          <w:rFonts w:ascii="Times New Roman" w:eastAsia="Calibri" w:hAnsi="Times New Roman" w:cs="Times New Roman"/>
          <w:sz w:val="24"/>
          <w:szCs w:val="24"/>
        </w:rPr>
        <w:t xml:space="preserve"> are looking for a </w:t>
      </w:r>
      <w:r w:rsidRPr="00656167">
        <w:rPr>
          <w:rFonts w:ascii="Times New Roman" w:hAnsi="Times New Roman" w:cs="Times New Roman"/>
          <w:sz w:val="24"/>
          <w:szCs w:val="24"/>
        </w:rPr>
        <w:t xml:space="preserve">Certified </w:t>
      </w:r>
      <w:r w:rsidRPr="00656167">
        <w:rPr>
          <w:rFonts w:ascii="Times New Roman" w:eastAsia="Calibri" w:hAnsi="Times New Roman" w:cs="Times New Roman"/>
          <w:sz w:val="24"/>
          <w:szCs w:val="24"/>
        </w:rPr>
        <w:t>Lighting Control Acceptance Test Technician, CALCTP maintains a list of available technician employers by county. This can be accessed at:</w:t>
      </w:r>
      <w:r>
        <w:rPr>
          <w:rFonts w:ascii="Times New Roman" w:eastAsia="Calibri" w:hAnsi="Times New Roman" w:cs="Times New Roman"/>
          <w:sz w:val="24"/>
          <w:szCs w:val="24"/>
        </w:rPr>
        <w:t xml:space="preserve"> </w:t>
      </w:r>
      <w:hyperlink r:id="rId12" w:history="1">
        <w:r w:rsidR="00004317" w:rsidRPr="0029079B">
          <w:rPr>
            <w:rStyle w:val="Hyperlink"/>
            <w:rFonts w:ascii="Times New Roman" w:eastAsia="Calibri" w:hAnsi="Times New Roman" w:cs="Times New Roman"/>
            <w:sz w:val="24"/>
            <w:szCs w:val="24"/>
          </w:rPr>
          <w:t>https://www.calctp.org/acceptance-technicians/contractors</w:t>
        </w:r>
      </w:hyperlink>
      <w:r w:rsidR="00004317">
        <w:rPr>
          <w:rFonts w:ascii="Times New Roman" w:eastAsia="Calibri" w:hAnsi="Times New Roman" w:cs="Times New Roman"/>
          <w:sz w:val="24"/>
          <w:szCs w:val="24"/>
        </w:rPr>
        <w:t xml:space="preserve">. </w:t>
      </w:r>
    </w:p>
    <w:p w:rsidR="00ED48F1" w:rsidRPr="00656167" w:rsidRDefault="00ED48F1" w:rsidP="00ED48F1">
      <w:pPr>
        <w:pStyle w:val="PlainText"/>
        <w:rPr>
          <w:rFonts w:ascii="Times New Roman" w:eastAsia="Calibri" w:hAnsi="Times New Roman" w:cs="Times New Roman"/>
          <w:sz w:val="24"/>
          <w:szCs w:val="24"/>
        </w:rPr>
      </w:pPr>
    </w:p>
    <w:p w:rsidR="00ED48F1" w:rsidRPr="00656167" w:rsidRDefault="00ED48F1" w:rsidP="00ED48F1">
      <w:pPr>
        <w:pStyle w:val="PlainText"/>
        <w:rPr>
          <w:rFonts w:ascii="Times New Roman" w:hAnsi="Times New Roman" w:cs="Times New Roman"/>
          <w:sz w:val="24"/>
          <w:szCs w:val="24"/>
        </w:rPr>
      </w:pPr>
      <w:r w:rsidRPr="00656167">
        <w:rPr>
          <w:rFonts w:ascii="Times New Roman" w:eastAsia="Calibri" w:hAnsi="Times New Roman" w:cs="Times New Roman"/>
          <w:sz w:val="24"/>
          <w:szCs w:val="24"/>
        </w:rPr>
        <w:t xml:space="preserve">Please note that </w:t>
      </w:r>
      <w:r w:rsidR="009F7ED4" w:rsidRPr="00656167">
        <w:rPr>
          <w:rFonts w:ascii="Times New Roman" w:eastAsia="Calibri" w:hAnsi="Times New Roman" w:cs="Times New Roman"/>
          <w:sz w:val="24"/>
          <w:szCs w:val="24"/>
        </w:rPr>
        <w:t>th</w:t>
      </w:r>
      <w:r w:rsidR="009F7ED4">
        <w:rPr>
          <w:rFonts w:ascii="Times New Roman" w:eastAsia="Calibri" w:hAnsi="Times New Roman" w:cs="Times New Roman"/>
          <w:sz w:val="24"/>
          <w:szCs w:val="24"/>
        </w:rPr>
        <w:t>is notice only applies to the required use of certified Lighting Control Acceptance Test Technicians.</w:t>
      </w:r>
      <w:r w:rsidR="002B63D3">
        <w:rPr>
          <w:rStyle w:val="FootnoteReference"/>
          <w:rFonts w:ascii="Times New Roman" w:eastAsia="Calibri" w:hAnsi="Times New Roman" w:cs="Times New Roman"/>
          <w:sz w:val="24"/>
          <w:szCs w:val="24"/>
        </w:rPr>
        <w:footnoteReference w:id="4"/>
      </w:r>
    </w:p>
    <w:p w:rsidR="00773368" w:rsidRDefault="00773368" w:rsidP="00DE0C4D">
      <w:pPr>
        <w:pStyle w:val="PlainText"/>
        <w:rPr>
          <w:rFonts w:ascii="Times New Roman" w:hAnsi="Times New Roman" w:cs="Times New Roman"/>
          <w:sz w:val="24"/>
          <w:szCs w:val="24"/>
        </w:rPr>
      </w:pPr>
    </w:p>
    <w:p w:rsidR="00773368" w:rsidRPr="00656167" w:rsidRDefault="00773368" w:rsidP="00DE0C4D">
      <w:pPr>
        <w:pStyle w:val="PlainText"/>
        <w:rPr>
          <w:rFonts w:ascii="Times New Roman" w:eastAsia="Calibri" w:hAnsi="Times New Roman" w:cs="Times New Roman"/>
          <w:sz w:val="24"/>
          <w:szCs w:val="24"/>
        </w:rPr>
      </w:pPr>
      <w:r w:rsidRPr="00656167">
        <w:rPr>
          <w:rFonts w:ascii="Times New Roman" w:hAnsi="Times New Roman" w:cs="Times New Roman"/>
          <w:sz w:val="24"/>
          <w:szCs w:val="24"/>
        </w:rPr>
        <w:t xml:space="preserve">Any questions or complaints regarding CALCTP Certified </w:t>
      </w:r>
      <w:r w:rsidRPr="00656167">
        <w:rPr>
          <w:rFonts w:ascii="Times New Roman" w:eastAsia="Calibri" w:hAnsi="Times New Roman" w:cs="Times New Roman"/>
          <w:sz w:val="24"/>
          <w:szCs w:val="24"/>
        </w:rPr>
        <w:t>Lighting Control Acceptance Test Technicians should be directed to CALCTP either by calling the toll-free number</w:t>
      </w:r>
      <w:r w:rsidR="00656167">
        <w:rPr>
          <w:rFonts w:ascii="Times New Roman" w:eastAsia="Calibri" w:hAnsi="Times New Roman" w:cs="Times New Roman"/>
          <w:sz w:val="24"/>
          <w:szCs w:val="24"/>
        </w:rPr>
        <w:t xml:space="preserve"> (</w:t>
      </w:r>
      <w:r w:rsidR="00656167">
        <w:rPr>
          <w:rFonts w:ascii="Times New Roman" w:hAnsi="Times New Roman" w:cs="Times New Roman"/>
          <w:sz w:val="24"/>
          <w:szCs w:val="24"/>
        </w:rPr>
        <w:t xml:space="preserve">877) </w:t>
      </w:r>
      <w:r w:rsidR="00656167" w:rsidRPr="00656167">
        <w:rPr>
          <w:rFonts w:ascii="Times New Roman" w:hAnsi="Times New Roman" w:cs="Times New Roman"/>
          <w:sz w:val="24"/>
          <w:szCs w:val="24"/>
        </w:rPr>
        <w:t>670-7910</w:t>
      </w:r>
      <w:r w:rsidRPr="00656167">
        <w:rPr>
          <w:rFonts w:ascii="Times New Roman" w:eastAsia="Calibri" w:hAnsi="Times New Roman" w:cs="Times New Roman"/>
          <w:sz w:val="24"/>
          <w:szCs w:val="24"/>
        </w:rPr>
        <w:t>, or by</w:t>
      </w:r>
      <w:r w:rsidR="00656167">
        <w:rPr>
          <w:rFonts w:ascii="Times New Roman" w:eastAsia="Calibri" w:hAnsi="Times New Roman" w:cs="Times New Roman"/>
          <w:sz w:val="24"/>
          <w:szCs w:val="24"/>
        </w:rPr>
        <w:t xml:space="preserve"> sending an email to </w:t>
      </w:r>
      <w:hyperlink r:id="rId13" w:history="1">
        <w:r w:rsidR="00656167" w:rsidRPr="00656167">
          <w:rPr>
            <w:rStyle w:val="Hyperlink"/>
            <w:rFonts w:ascii="Times New Roman" w:hAnsi="Times New Roman" w:cs="Times New Roman"/>
            <w:sz w:val="24"/>
            <w:szCs w:val="24"/>
          </w:rPr>
          <w:t>info@calctp.org</w:t>
        </w:r>
      </w:hyperlink>
      <w:r w:rsidR="00656167">
        <w:rPr>
          <w:rFonts w:ascii="Times New Roman" w:hAnsi="Times New Roman" w:cs="Times New Roman"/>
          <w:sz w:val="24"/>
          <w:szCs w:val="24"/>
        </w:rPr>
        <w:t>.</w:t>
      </w:r>
    </w:p>
    <w:sectPr w:rsidR="00773368" w:rsidRPr="00656167" w:rsidSect="005E51D7">
      <w:pgSz w:w="12240" w:h="15840"/>
      <w:pgMar w:top="720" w:right="1170" w:bottom="63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22" w:rsidRDefault="00165B22" w:rsidP="008663DB">
      <w:pPr>
        <w:spacing w:line="240" w:lineRule="auto"/>
      </w:pPr>
      <w:r>
        <w:separator/>
      </w:r>
    </w:p>
  </w:endnote>
  <w:endnote w:type="continuationSeparator" w:id="0">
    <w:p w:rsidR="00165B22" w:rsidRDefault="00165B22" w:rsidP="00866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22" w:rsidRDefault="00165B22" w:rsidP="008663DB">
      <w:pPr>
        <w:spacing w:line="240" w:lineRule="auto"/>
      </w:pPr>
      <w:r>
        <w:separator/>
      </w:r>
    </w:p>
  </w:footnote>
  <w:footnote w:type="continuationSeparator" w:id="0">
    <w:p w:rsidR="00165B22" w:rsidRDefault="00165B22" w:rsidP="008663DB">
      <w:pPr>
        <w:spacing w:line="240" w:lineRule="auto"/>
      </w:pPr>
      <w:r>
        <w:continuationSeparator/>
      </w:r>
    </w:p>
  </w:footnote>
  <w:footnote w:id="1">
    <w:p w:rsidR="00ED48F1" w:rsidRPr="00656167" w:rsidRDefault="00ED48F1">
      <w:pPr>
        <w:pStyle w:val="FootnoteText"/>
        <w:rPr>
          <w:rFonts w:ascii="Times New Roman" w:hAnsi="Times New Roman"/>
        </w:rPr>
      </w:pPr>
      <w:r w:rsidRPr="00656167">
        <w:rPr>
          <w:rStyle w:val="FootnoteReference"/>
          <w:rFonts w:ascii="Times New Roman" w:hAnsi="Times New Roman"/>
        </w:rPr>
        <w:footnoteRef/>
      </w:r>
      <w:r w:rsidRPr="00656167">
        <w:rPr>
          <w:rFonts w:ascii="Times New Roman" w:hAnsi="Times New Roman"/>
        </w:rPr>
        <w:t xml:space="preserve"> Cal. Code </w:t>
      </w:r>
      <w:proofErr w:type="spellStart"/>
      <w:r w:rsidRPr="00656167">
        <w:rPr>
          <w:rFonts w:ascii="Times New Roman" w:hAnsi="Times New Roman"/>
        </w:rPr>
        <w:t>Regs</w:t>
      </w:r>
      <w:proofErr w:type="spellEnd"/>
      <w:proofErr w:type="gramStart"/>
      <w:r w:rsidRPr="00656167">
        <w:rPr>
          <w:rFonts w:ascii="Times New Roman" w:hAnsi="Times New Roman"/>
        </w:rPr>
        <w:t>.,</w:t>
      </w:r>
      <w:proofErr w:type="gramEnd"/>
      <w:r w:rsidRPr="00656167">
        <w:rPr>
          <w:rFonts w:ascii="Times New Roman" w:hAnsi="Times New Roman"/>
        </w:rPr>
        <w:t xml:space="preserve"> tit. 24, Part 6, § 130.4 (c).</w:t>
      </w:r>
    </w:p>
  </w:footnote>
  <w:footnote w:id="2">
    <w:p w:rsidR="00ED48F1" w:rsidRPr="00656167" w:rsidRDefault="00ED48F1" w:rsidP="00DE0C4D">
      <w:pPr>
        <w:pStyle w:val="FootnoteText"/>
        <w:rPr>
          <w:rFonts w:ascii="Times New Roman" w:hAnsi="Times New Roman"/>
        </w:rPr>
      </w:pPr>
      <w:r w:rsidRPr="00656167">
        <w:rPr>
          <w:rStyle w:val="FootnoteReference"/>
          <w:rFonts w:ascii="Times New Roman" w:hAnsi="Times New Roman"/>
        </w:rPr>
        <w:footnoteRef/>
      </w:r>
      <w:r w:rsidRPr="00656167">
        <w:rPr>
          <w:rFonts w:ascii="Times New Roman" w:hAnsi="Times New Roman"/>
        </w:rPr>
        <w:t xml:space="preserve"> The Industry Certification Threshold provides that the requirement to use certified Lighting Control Acceptance Test Technicians does not become effective until the Commission determines that at least 300 technicians are certified and a reasonable path for certification is available for the majority of certain specified industry professionals.  Cal. Code </w:t>
      </w:r>
      <w:proofErr w:type="spellStart"/>
      <w:r w:rsidRPr="00656167">
        <w:rPr>
          <w:rFonts w:ascii="Times New Roman" w:hAnsi="Times New Roman"/>
        </w:rPr>
        <w:t>Regs</w:t>
      </w:r>
      <w:proofErr w:type="spellEnd"/>
      <w:proofErr w:type="gramStart"/>
      <w:r w:rsidRPr="00656167">
        <w:rPr>
          <w:rFonts w:ascii="Times New Roman" w:hAnsi="Times New Roman"/>
        </w:rPr>
        <w:t>.,</w:t>
      </w:r>
      <w:proofErr w:type="gramEnd"/>
      <w:r w:rsidRPr="00656167">
        <w:rPr>
          <w:rFonts w:ascii="Times New Roman" w:hAnsi="Times New Roman"/>
        </w:rPr>
        <w:t xml:space="preserve"> tit. </w:t>
      </w:r>
      <w:proofErr w:type="gramStart"/>
      <w:r w:rsidRPr="00656167">
        <w:rPr>
          <w:rFonts w:ascii="Times New Roman" w:hAnsi="Times New Roman"/>
        </w:rPr>
        <w:t>24, Part 1, § 10-103-A (b).</w:t>
      </w:r>
      <w:proofErr w:type="gramEnd"/>
    </w:p>
  </w:footnote>
  <w:footnote w:id="3">
    <w:p w:rsidR="00ED48F1" w:rsidRPr="00656167" w:rsidRDefault="00ED48F1">
      <w:pPr>
        <w:pStyle w:val="FootnoteText"/>
        <w:rPr>
          <w:rFonts w:ascii="Times New Roman" w:hAnsi="Times New Roman"/>
        </w:rPr>
      </w:pPr>
      <w:r w:rsidRPr="00656167">
        <w:rPr>
          <w:rStyle w:val="FootnoteReference"/>
          <w:rFonts w:ascii="Times New Roman" w:hAnsi="Times New Roman"/>
        </w:rPr>
        <w:footnoteRef/>
      </w:r>
      <w:r w:rsidRPr="00656167">
        <w:rPr>
          <w:rFonts w:ascii="Times New Roman" w:hAnsi="Times New Roman"/>
        </w:rPr>
        <w:t xml:space="preserve"> Per the Commission regulations, CALCTP has “interim” approval to certify Lighting Control Acceptance Test Technicians, pending formal approval of CALCTP’s application.</w:t>
      </w:r>
      <w:r w:rsidR="00656167" w:rsidRPr="00656167">
        <w:rPr>
          <w:rFonts w:ascii="Times New Roman" w:hAnsi="Times New Roman"/>
        </w:rPr>
        <w:t xml:space="preserve">  The Commission may approve additional providers in the future.  If a technician indicates that he has been approved by a provider other than CALCTP, the </w:t>
      </w:r>
      <w:r w:rsidR="00656167">
        <w:rPr>
          <w:rFonts w:ascii="Times New Roman" w:hAnsi="Times New Roman"/>
        </w:rPr>
        <w:t>b</w:t>
      </w:r>
      <w:r w:rsidR="00656167" w:rsidRPr="00656167">
        <w:rPr>
          <w:rFonts w:ascii="Times New Roman" w:hAnsi="Times New Roman"/>
        </w:rPr>
        <w:t xml:space="preserve">uilding </w:t>
      </w:r>
      <w:r w:rsidR="00656167">
        <w:rPr>
          <w:rFonts w:ascii="Times New Roman" w:hAnsi="Times New Roman"/>
        </w:rPr>
        <w:t>o</w:t>
      </w:r>
      <w:r w:rsidR="00656167" w:rsidRPr="00656167">
        <w:rPr>
          <w:rFonts w:ascii="Times New Roman" w:hAnsi="Times New Roman"/>
        </w:rPr>
        <w:t xml:space="preserve">fficial should contact the Commission to confirm that the provider has been approved. </w:t>
      </w:r>
    </w:p>
  </w:footnote>
  <w:footnote w:id="4">
    <w:p w:rsidR="002B63D3" w:rsidRDefault="002B63D3">
      <w:pPr>
        <w:pStyle w:val="FootnoteText"/>
      </w:pPr>
      <w:r>
        <w:rPr>
          <w:rStyle w:val="FootnoteReference"/>
        </w:rPr>
        <w:footnoteRef/>
      </w:r>
      <w:r>
        <w:t xml:space="preserve"> </w:t>
      </w:r>
      <w:r w:rsidRPr="009F7ED4">
        <w:rPr>
          <w:rFonts w:ascii="Times New Roman" w:hAnsi="Times New Roman"/>
        </w:rPr>
        <w:t xml:space="preserve">The 2013 Code also requires HVAC acceptance tests to be performed by trained and certified Mechanical Acceptance Test Technicians subject to the Industry Certification Thresholds being met. Cal. Code </w:t>
      </w:r>
      <w:proofErr w:type="spellStart"/>
      <w:r w:rsidRPr="009F7ED4">
        <w:rPr>
          <w:rFonts w:ascii="Times New Roman" w:hAnsi="Times New Roman"/>
        </w:rPr>
        <w:t>Regs</w:t>
      </w:r>
      <w:proofErr w:type="spellEnd"/>
      <w:proofErr w:type="gramStart"/>
      <w:r w:rsidRPr="009F7ED4">
        <w:rPr>
          <w:rFonts w:ascii="Times New Roman" w:hAnsi="Times New Roman"/>
        </w:rPr>
        <w:t>.,</w:t>
      </w:r>
      <w:proofErr w:type="gramEnd"/>
      <w:r w:rsidRPr="009F7ED4">
        <w:rPr>
          <w:rFonts w:ascii="Times New Roman" w:hAnsi="Times New Roman"/>
        </w:rPr>
        <w:t xml:space="preserve"> tit. 24, Part 6, § 120.5 (b). The Commission, however, has not yet made the Industry Certification Threshold finding for Certified </w:t>
      </w:r>
      <w:r w:rsidRPr="009F7ED4">
        <w:rPr>
          <w:rFonts w:ascii="Times New Roman" w:hAnsi="Times New Roman"/>
          <w:i/>
        </w:rPr>
        <w:t xml:space="preserve">Mechanical </w:t>
      </w:r>
      <w:r w:rsidRPr="009F7ED4">
        <w:rPr>
          <w:rFonts w:ascii="Times New Roman" w:hAnsi="Times New Roman"/>
        </w:rPr>
        <w:t>Acceptance Test Technicians.  Questions regarding certification requirements for Mechanical Acceptance Test Technicians should be directed to the Commission.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1F"/>
    <w:multiLevelType w:val="hybridMultilevel"/>
    <w:tmpl w:val="AEDCA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869B7"/>
    <w:multiLevelType w:val="hybridMultilevel"/>
    <w:tmpl w:val="52C6DA6C"/>
    <w:lvl w:ilvl="0" w:tplc="ACD4E4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DA"/>
    <w:rsid w:val="00004317"/>
    <w:rsid w:val="00066B98"/>
    <w:rsid w:val="000748F7"/>
    <w:rsid w:val="00093A74"/>
    <w:rsid w:val="000E5986"/>
    <w:rsid w:val="00130F98"/>
    <w:rsid w:val="00151EBD"/>
    <w:rsid w:val="00165B22"/>
    <w:rsid w:val="00191FD0"/>
    <w:rsid w:val="00192169"/>
    <w:rsid w:val="001C42A6"/>
    <w:rsid w:val="002420C8"/>
    <w:rsid w:val="00244812"/>
    <w:rsid w:val="00284C6A"/>
    <w:rsid w:val="002A0770"/>
    <w:rsid w:val="002B63D3"/>
    <w:rsid w:val="002C7C1A"/>
    <w:rsid w:val="002F5DD6"/>
    <w:rsid w:val="00330889"/>
    <w:rsid w:val="00346D75"/>
    <w:rsid w:val="003672B1"/>
    <w:rsid w:val="003866A1"/>
    <w:rsid w:val="003C77AD"/>
    <w:rsid w:val="004010E9"/>
    <w:rsid w:val="004609DA"/>
    <w:rsid w:val="0049156B"/>
    <w:rsid w:val="004C575D"/>
    <w:rsid w:val="00542B5E"/>
    <w:rsid w:val="00571A33"/>
    <w:rsid w:val="005C6D5B"/>
    <w:rsid w:val="005E51D7"/>
    <w:rsid w:val="006023C8"/>
    <w:rsid w:val="00654E61"/>
    <w:rsid w:val="00656167"/>
    <w:rsid w:val="006644BB"/>
    <w:rsid w:val="006B62FE"/>
    <w:rsid w:val="00766298"/>
    <w:rsid w:val="00773368"/>
    <w:rsid w:val="007C0AD2"/>
    <w:rsid w:val="007F7B3D"/>
    <w:rsid w:val="008663DB"/>
    <w:rsid w:val="009F7ED4"/>
    <w:rsid w:val="00A448BC"/>
    <w:rsid w:val="00A565DC"/>
    <w:rsid w:val="00AA34B7"/>
    <w:rsid w:val="00AF6E11"/>
    <w:rsid w:val="00BA67FB"/>
    <w:rsid w:val="00BC34D5"/>
    <w:rsid w:val="00BE5AE7"/>
    <w:rsid w:val="00C101B0"/>
    <w:rsid w:val="00C864D8"/>
    <w:rsid w:val="00CA1528"/>
    <w:rsid w:val="00CF6A79"/>
    <w:rsid w:val="00D13495"/>
    <w:rsid w:val="00D3699B"/>
    <w:rsid w:val="00D51662"/>
    <w:rsid w:val="00DC1EA9"/>
    <w:rsid w:val="00DE0C4D"/>
    <w:rsid w:val="00EC52D8"/>
    <w:rsid w:val="00ED48F1"/>
    <w:rsid w:val="00F47A18"/>
    <w:rsid w:val="00F80B53"/>
    <w:rsid w:val="00F8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Arial"/>
        <w:sz w:val="28"/>
        <w:szCs w:val="28"/>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B1"/>
  </w:style>
  <w:style w:type="paragraph" w:styleId="Heading1">
    <w:name w:val="heading 1"/>
    <w:basedOn w:val="Normal"/>
    <w:next w:val="Normal"/>
    <w:link w:val="Heading1Char"/>
    <w:uiPriority w:val="9"/>
    <w:qFormat/>
    <w:rsid w:val="003672B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367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67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2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72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72B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9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56B"/>
    <w:rPr>
      <w:rFonts w:ascii="Tahoma" w:hAnsi="Tahoma" w:cs="Tahoma"/>
      <w:sz w:val="16"/>
      <w:szCs w:val="16"/>
    </w:rPr>
  </w:style>
  <w:style w:type="paragraph" w:styleId="ListParagraph">
    <w:name w:val="List Paragraph"/>
    <w:basedOn w:val="Normal"/>
    <w:uiPriority w:val="34"/>
    <w:qFormat/>
    <w:rsid w:val="00191FD0"/>
    <w:pPr>
      <w:spacing w:after="200"/>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191FD0"/>
    <w:rPr>
      <w:color w:val="0000FF" w:themeColor="hyperlink"/>
      <w:u w:val="single"/>
    </w:rPr>
  </w:style>
  <w:style w:type="character" w:styleId="CommentReference">
    <w:name w:val="annotation reference"/>
    <w:basedOn w:val="DefaultParagraphFont"/>
    <w:uiPriority w:val="99"/>
    <w:semiHidden/>
    <w:unhideWhenUsed/>
    <w:rsid w:val="00F87735"/>
    <w:rPr>
      <w:sz w:val="16"/>
      <w:szCs w:val="16"/>
    </w:rPr>
  </w:style>
  <w:style w:type="paragraph" w:styleId="CommentText">
    <w:name w:val="annotation text"/>
    <w:basedOn w:val="Normal"/>
    <w:link w:val="CommentTextChar"/>
    <w:uiPriority w:val="99"/>
    <w:semiHidden/>
    <w:unhideWhenUsed/>
    <w:rsid w:val="00F87735"/>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87735"/>
    <w:rPr>
      <w:rFonts w:asciiTheme="minorHAnsi" w:hAnsiTheme="minorHAnsi" w:cstheme="minorBidi"/>
      <w:sz w:val="20"/>
      <w:szCs w:val="20"/>
    </w:rPr>
  </w:style>
  <w:style w:type="paragraph" w:styleId="PlainText">
    <w:name w:val="Plain Text"/>
    <w:basedOn w:val="Normal"/>
    <w:link w:val="PlainTextChar"/>
    <w:uiPriority w:val="99"/>
    <w:unhideWhenUsed/>
    <w:rsid w:val="002A0770"/>
    <w:pPr>
      <w:spacing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2A0770"/>
    <w:rPr>
      <w:rFonts w:ascii="Calibri" w:hAnsi="Calibri" w:cs="Consolas"/>
      <w:sz w:val="22"/>
      <w:szCs w:val="21"/>
    </w:rPr>
  </w:style>
  <w:style w:type="paragraph" w:styleId="FootnoteText">
    <w:name w:val="footnote text"/>
    <w:basedOn w:val="Normal"/>
    <w:link w:val="FootnoteTextChar"/>
    <w:uiPriority w:val="99"/>
    <w:unhideWhenUsed/>
    <w:rsid w:val="008663DB"/>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663DB"/>
    <w:rPr>
      <w:rFonts w:ascii="Calibri" w:eastAsia="Calibri" w:hAnsi="Calibri" w:cs="Times New Roman"/>
      <w:sz w:val="20"/>
      <w:szCs w:val="20"/>
    </w:rPr>
  </w:style>
  <w:style w:type="character" w:styleId="FootnoteReference">
    <w:name w:val="footnote reference"/>
    <w:uiPriority w:val="99"/>
    <w:semiHidden/>
    <w:unhideWhenUsed/>
    <w:rsid w:val="008663D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Arial"/>
        <w:sz w:val="28"/>
        <w:szCs w:val="28"/>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B1"/>
  </w:style>
  <w:style w:type="paragraph" w:styleId="Heading1">
    <w:name w:val="heading 1"/>
    <w:basedOn w:val="Normal"/>
    <w:next w:val="Normal"/>
    <w:link w:val="Heading1Char"/>
    <w:uiPriority w:val="9"/>
    <w:qFormat/>
    <w:rsid w:val="003672B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367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67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2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72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72B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9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56B"/>
    <w:rPr>
      <w:rFonts w:ascii="Tahoma" w:hAnsi="Tahoma" w:cs="Tahoma"/>
      <w:sz w:val="16"/>
      <w:szCs w:val="16"/>
    </w:rPr>
  </w:style>
  <w:style w:type="paragraph" w:styleId="ListParagraph">
    <w:name w:val="List Paragraph"/>
    <w:basedOn w:val="Normal"/>
    <w:uiPriority w:val="34"/>
    <w:qFormat/>
    <w:rsid w:val="00191FD0"/>
    <w:pPr>
      <w:spacing w:after="200"/>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191FD0"/>
    <w:rPr>
      <w:color w:val="0000FF" w:themeColor="hyperlink"/>
      <w:u w:val="single"/>
    </w:rPr>
  </w:style>
  <w:style w:type="character" w:styleId="CommentReference">
    <w:name w:val="annotation reference"/>
    <w:basedOn w:val="DefaultParagraphFont"/>
    <w:uiPriority w:val="99"/>
    <w:semiHidden/>
    <w:unhideWhenUsed/>
    <w:rsid w:val="00F87735"/>
    <w:rPr>
      <w:sz w:val="16"/>
      <w:szCs w:val="16"/>
    </w:rPr>
  </w:style>
  <w:style w:type="paragraph" w:styleId="CommentText">
    <w:name w:val="annotation text"/>
    <w:basedOn w:val="Normal"/>
    <w:link w:val="CommentTextChar"/>
    <w:uiPriority w:val="99"/>
    <w:semiHidden/>
    <w:unhideWhenUsed/>
    <w:rsid w:val="00F87735"/>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87735"/>
    <w:rPr>
      <w:rFonts w:asciiTheme="minorHAnsi" w:hAnsiTheme="minorHAnsi" w:cstheme="minorBidi"/>
      <w:sz w:val="20"/>
      <w:szCs w:val="20"/>
    </w:rPr>
  </w:style>
  <w:style w:type="paragraph" w:styleId="PlainText">
    <w:name w:val="Plain Text"/>
    <w:basedOn w:val="Normal"/>
    <w:link w:val="PlainTextChar"/>
    <w:uiPriority w:val="99"/>
    <w:unhideWhenUsed/>
    <w:rsid w:val="002A0770"/>
    <w:pPr>
      <w:spacing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2A0770"/>
    <w:rPr>
      <w:rFonts w:ascii="Calibri" w:hAnsi="Calibri" w:cs="Consolas"/>
      <w:sz w:val="22"/>
      <w:szCs w:val="21"/>
    </w:rPr>
  </w:style>
  <w:style w:type="paragraph" w:styleId="FootnoteText">
    <w:name w:val="footnote text"/>
    <w:basedOn w:val="Normal"/>
    <w:link w:val="FootnoteTextChar"/>
    <w:uiPriority w:val="99"/>
    <w:unhideWhenUsed/>
    <w:rsid w:val="008663DB"/>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663DB"/>
    <w:rPr>
      <w:rFonts w:ascii="Calibri" w:eastAsia="Calibri" w:hAnsi="Calibri" w:cs="Times New Roman"/>
      <w:sz w:val="20"/>
      <w:szCs w:val="20"/>
    </w:rPr>
  </w:style>
  <w:style w:type="character" w:styleId="FootnoteReference">
    <w:name w:val="footnote reference"/>
    <w:uiPriority w:val="99"/>
    <w:semiHidden/>
    <w:unhideWhenUsed/>
    <w:rsid w:val="008663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99391">
      <w:bodyDiv w:val="1"/>
      <w:marLeft w:val="0"/>
      <w:marRight w:val="0"/>
      <w:marTop w:val="0"/>
      <w:marBottom w:val="0"/>
      <w:divBdr>
        <w:top w:val="none" w:sz="0" w:space="0" w:color="auto"/>
        <w:left w:val="none" w:sz="0" w:space="0" w:color="auto"/>
        <w:bottom w:val="none" w:sz="0" w:space="0" w:color="auto"/>
        <w:right w:val="none" w:sz="0" w:space="0" w:color="auto"/>
      </w:divBdr>
    </w:div>
    <w:div w:id="20245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alctp.org/acceptance-technicians" TargetMode="External"/><Relationship Id="rId12" Type="http://schemas.openxmlformats.org/officeDocument/2006/relationships/hyperlink" Target="https://www.calctp.org/acceptance-technicians/contractors" TargetMode="External"/><Relationship Id="rId13" Type="http://schemas.openxmlformats.org/officeDocument/2006/relationships/hyperlink" Target="mailto:info@calctp.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A0F8D-406E-8944-BF62-03DBC099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Lauren Herman</cp:lastModifiedBy>
  <cp:revision>2</cp:revision>
  <dcterms:created xsi:type="dcterms:W3CDTF">2014-06-26T15:50:00Z</dcterms:created>
  <dcterms:modified xsi:type="dcterms:W3CDTF">2014-06-26T15:50:00Z</dcterms:modified>
</cp:coreProperties>
</file>