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0C" w:rsidRPr="00BB16BC" w:rsidRDefault="001664DB" w:rsidP="001664D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B16BC">
        <w:rPr>
          <w:rFonts w:ascii="Arial" w:hAnsi="Arial" w:cs="Arial"/>
          <w:b/>
          <w:sz w:val="24"/>
          <w:szCs w:val="24"/>
        </w:rPr>
        <w:t>Commissioning</w:t>
      </w:r>
      <w:r w:rsidR="0025428C" w:rsidRPr="00BB16BC">
        <w:rPr>
          <w:rFonts w:ascii="Arial" w:hAnsi="Arial" w:cs="Arial"/>
          <w:b/>
          <w:sz w:val="24"/>
          <w:szCs w:val="24"/>
        </w:rPr>
        <w:t xml:space="preserve"> </w:t>
      </w:r>
      <w:r w:rsidR="0041382D">
        <w:rPr>
          <w:rFonts w:ascii="Arial" w:hAnsi="Arial" w:cs="Arial"/>
          <w:b/>
          <w:sz w:val="24"/>
          <w:szCs w:val="24"/>
        </w:rPr>
        <w:t xml:space="preserve">User </w:t>
      </w:r>
      <w:r w:rsidR="0025428C" w:rsidRPr="00BB16BC">
        <w:rPr>
          <w:rFonts w:ascii="Arial" w:hAnsi="Arial" w:cs="Arial"/>
          <w:b/>
          <w:sz w:val="24"/>
          <w:szCs w:val="24"/>
        </w:rPr>
        <w:t xml:space="preserve">Guide for Building </w:t>
      </w:r>
      <w:r w:rsidRPr="00BB16BC">
        <w:rPr>
          <w:rFonts w:ascii="Arial" w:hAnsi="Arial" w:cs="Arial"/>
          <w:b/>
          <w:sz w:val="24"/>
          <w:szCs w:val="24"/>
        </w:rPr>
        <w:t>Departments</w:t>
      </w:r>
    </w:p>
    <w:p w:rsidR="001664DB" w:rsidRDefault="001664DB" w:rsidP="001664D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B0BCD" w:rsidRPr="00BB16BC" w:rsidRDefault="001664DB" w:rsidP="00832BC2">
      <w:pPr>
        <w:pStyle w:val="NoSpacing"/>
        <w:ind w:left="-720" w:right="-630"/>
        <w:rPr>
          <w:rFonts w:ascii="Arial" w:hAnsi="Arial" w:cs="Arial"/>
          <w:sz w:val="20"/>
          <w:szCs w:val="20"/>
        </w:rPr>
      </w:pPr>
      <w:r w:rsidRPr="00BB16BC">
        <w:rPr>
          <w:rFonts w:ascii="Arial" w:hAnsi="Arial" w:cs="Arial"/>
          <w:sz w:val="20"/>
          <w:szCs w:val="20"/>
        </w:rPr>
        <w:t xml:space="preserve">The following documents have been developed by the CALBO Green Building Committee as a tool for building departments to use to satisfy the mandatory commissioning requirements </w:t>
      </w:r>
      <w:r w:rsidR="00EB0BCD" w:rsidRPr="00BB16BC">
        <w:rPr>
          <w:rFonts w:ascii="Arial" w:hAnsi="Arial" w:cs="Arial"/>
          <w:sz w:val="20"/>
          <w:szCs w:val="20"/>
        </w:rPr>
        <w:t>contained in</w:t>
      </w:r>
      <w:r w:rsidRPr="00BB16BC">
        <w:rPr>
          <w:rFonts w:ascii="Arial" w:hAnsi="Arial" w:cs="Arial"/>
          <w:sz w:val="20"/>
          <w:szCs w:val="20"/>
        </w:rPr>
        <w:t xml:space="preserve"> the California Green Building Code</w:t>
      </w:r>
      <w:r w:rsidR="00BB46DD" w:rsidRPr="00BB16BC">
        <w:rPr>
          <w:rFonts w:ascii="Arial" w:hAnsi="Arial" w:cs="Arial"/>
          <w:sz w:val="20"/>
          <w:szCs w:val="20"/>
        </w:rPr>
        <w:t xml:space="preserve"> (CALGreen)</w:t>
      </w:r>
      <w:r w:rsidRPr="00BB16BC">
        <w:rPr>
          <w:rFonts w:ascii="Arial" w:hAnsi="Arial" w:cs="Arial"/>
          <w:sz w:val="20"/>
          <w:szCs w:val="20"/>
        </w:rPr>
        <w:t xml:space="preserve"> and the Californ</w:t>
      </w:r>
      <w:r w:rsidR="00EB0BCD" w:rsidRPr="00BB16BC">
        <w:rPr>
          <w:rFonts w:ascii="Arial" w:hAnsi="Arial" w:cs="Arial"/>
          <w:sz w:val="20"/>
          <w:szCs w:val="20"/>
        </w:rPr>
        <w:t>ia Energy Code</w:t>
      </w:r>
      <w:r w:rsidR="00BB46DD" w:rsidRPr="00BB16BC">
        <w:rPr>
          <w:rFonts w:ascii="Arial" w:hAnsi="Arial" w:cs="Arial"/>
          <w:sz w:val="20"/>
          <w:szCs w:val="20"/>
        </w:rPr>
        <w:t xml:space="preserve"> (CEC)</w:t>
      </w:r>
      <w:r w:rsidR="00EB0BCD" w:rsidRPr="00BB16BC">
        <w:rPr>
          <w:rFonts w:ascii="Arial" w:hAnsi="Arial" w:cs="Arial"/>
          <w:sz w:val="20"/>
          <w:szCs w:val="20"/>
        </w:rPr>
        <w:t>.  Following is the name</w:t>
      </w:r>
      <w:r w:rsidR="00BB46DD" w:rsidRPr="00BB16BC">
        <w:rPr>
          <w:rFonts w:ascii="Arial" w:hAnsi="Arial" w:cs="Arial"/>
          <w:sz w:val="20"/>
          <w:szCs w:val="20"/>
        </w:rPr>
        <w:t xml:space="preserve"> of t</w:t>
      </w:r>
      <w:r w:rsidR="00B13241" w:rsidRPr="00BB16BC">
        <w:rPr>
          <w:rFonts w:ascii="Arial" w:hAnsi="Arial" w:cs="Arial"/>
          <w:sz w:val="20"/>
          <w:szCs w:val="20"/>
        </w:rPr>
        <w:t>he form, the section numbers of</w:t>
      </w:r>
      <w:r w:rsidR="00BB46DD" w:rsidRPr="00BB16BC">
        <w:rPr>
          <w:rFonts w:ascii="Arial" w:hAnsi="Arial" w:cs="Arial"/>
          <w:sz w:val="20"/>
          <w:szCs w:val="20"/>
        </w:rPr>
        <w:t xml:space="preserve"> each code the form satisfies, the purpose of the form and what action should be taken</w:t>
      </w:r>
      <w:r w:rsidR="00EB0BCD" w:rsidRPr="00BB16BC">
        <w:rPr>
          <w:rFonts w:ascii="Arial" w:hAnsi="Arial" w:cs="Arial"/>
          <w:sz w:val="20"/>
          <w:szCs w:val="20"/>
        </w:rPr>
        <w:t>.</w:t>
      </w:r>
    </w:p>
    <w:p w:rsidR="00EB0BCD" w:rsidRPr="00BB16BC" w:rsidRDefault="00EB0BCD" w:rsidP="001664D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0" w:type="dxa"/>
        <w:tblInd w:w="-612" w:type="dxa"/>
        <w:tblLook w:val="04A0" w:firstRow="1" w:lastRow="0" w:firstColumn="1" w:lastColumn="0" w:noHBand="0" w:noVBand="1"/>
      </w:tblPr>
      <w:tblGrid>
        <w:gridCol w:w="3240"/>
        <w:gridCol w:w="7380"/>
      </w:tblGrid>
      <w:tr w:rsidR="003250A8" w:rsidRPr="00BB16BC" w:rsidTr="00BB16BC">
        <w:tc>
          <w:tcPr>
            <w:tcW w:w="3240" w:type="dxa"/>
          </w:tcPr>
          <w:p w:rsidR="003250A8" w:rsidRPr="00BB16BC" w:rsidRDefault="003250A8" w:rsidP="003250A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80" w:type="dxa"/>
          </w:tcPr>
          <w:p w:rsidR="003250A8" w:rsidRPr="00BB16BC" w:rsidRDefault="003250A8" w:rsidP="003250A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Purpose</w:t>
            </w:r>
            <w:r w:rsidR="009570D3" w:rsidRPr="00BB16BC">
              <w:rPr>
                <w:rFonts w:ascii="Arial" w:hAnsi="Arial" w:cs="Arial"/>
                <w:sz w:val="20"/>
                <w:szCs w:val="20"/>
              </w:rPr>
              <w:t xml:space="preserve"> &amp; Building Department Action</w:t>
            </w:r>
          </w:p>
        </w:tc>
      </w:tr>
      <w:tr w:rsidR="003250A8" w:rsidRPr="00BB16BC" w:rsidTr="00BB16BC">
        <w:tc>
          <w:tcPr>
            <w:tcW w:w="3240" w:type="dxa"/>
          </w:tcPr>
          <w:p w:rsidR="003250A8" w:rsidRPr="00BB16BC" w:rsidRDefault="003250A8" w:rsidP="009570D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Commissioning Guidelines</w:t>
            </w:r>
            <w:r w:rsidR="009570D3" w:rsidRPr="00BB16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6BC">
              <w:rPr>
                <w:rFonts w:ascii="Arial" w:hAnsi="Arial" w:cs="Arial"/>
                <w:sz w:val="20"/>
                <w:szCs w:val="20"/>
              </w:rPr>
              <w:t>CxMM1-A</w:t>
            </w:r>
          </w:p>
        </w:tc>
        <w:tc>
          <w:tcPr>
            <w:tcW w:w="7380" w:type="dxa"/>
          </w:tcPr>
          <w:p w:rsidR="003250A8" w:rsidRPr="00BB16BC" w:rsidRDefault="003250A8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Identifies mandatory commissioning measures contained in CALGreen and identifies the appropriate CALBO form that is used to comply with the measure.</w:t>
            </w:r>
          </w:p>
        </w:tc>
      </w:tr>
      <w:tr w:rsidR="003250A8" w:rsidRPr="00BB16BC" w:rsidTr="00BB16BC">
        <w:tc>
          <w:tcPr>
            <w:tcW w:w="3240" w:type="dxa"/>
          </w:tcPr>
          <w:p w:rsidR="003250A8" w:rsidRPr="00BB16BC" w:rsidRDefault="003250A8" w:rsidP="009570D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Energy Code Commissioning Guidelines</w:t>
            </w:r>
            <w:r w:rsidR="009570D3" w:rsidRPr="00BB16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6BC">
              <w:rPr>
                <w:rFonts w:ascii="Arial" w:hAnsi="Arial" w:cs="Arial"/>
                <w:sz w:val="20"/>
                <w:szCs w:val="20"/>
              </w:rPr>
              <w:t>CxMM1-A</w:t>
            </w:r>
          </w:p>
        </w:tc>
        <w:tc>
          <w:tcPr>
            <w:tcW w:w="7380" w:type="dxa"/>
          </w:tcPr>
          <w:p w:rsidR="003250A8" w:rsidRPr="00BB16BC" w:rsidRDefault="003250A8" w:rsidP="003250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Identifies mandatory commissioning measures contained in the Building Energy Efficiency Standards (BEES) and identifies the appropriate CALBO form that is used to comply with the measure.</w:t>
            </w:r>
          </w:p>
        </w:tc>
      </w:tr>
      <w:tr w:rsidR="003250A8" w:rsidRPr="00BB16BC" w:rsidTr="00BB16BC">
        <w:tc>
          <w:tcPr>
            <w:tcW w:w="3240" w:type="dxa"/>
          </w:tcPr>
          <w:p w:rsidR="003250A8" w:rsidRPr="00BB16BC" w:rsidRDefault="003250A8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GRN-20</w:t>
            </w:r>
          </w:p>
          <w:p w:rsidR="00BB46DD" w:rsidRPr="00BB16BC" w:rsidRDefault="00BB46DD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§5.410.2</w:t>
            </w:r>
          </w:p>
          <w:p w:rsidR="00BB46DD" w:rsidRPr="00BB16BC" w:rsidRDefault="00BB46DD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CEC §120.8(b)</w:t>
            </w:r>
          </w:p>
          <w:p w:rsidR="00BB46DD" w:rsidRPr="00BB16BC" w:rsidRDefault="00BB46DD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570D3" w:rsidRPr="00BB16BC" w:rsidRDefault="009570D3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</w:tcPr>
          <w:p w:rsidR="003250A8" w:rsidRPr="00BB16BC" w:rsidRDefault="00694041" w:rsidP="008262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b/>
                <w:sz w:val="20"/>
                <w:szCs w:val="20"/>
              </w:rPr>
              <w:t>Owner’s Project Requirements Compliance Form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250A8" w:rsidRPr="00BB16BC">
              <w:rPr>
                <w:rFonts w:ascii="Arial" w:hAnsi="Arial" w:cs="Arial"/>
                <w:sz w:val="20"/>
                <w:szCs w:val="20"/>
              </w:rPr>
              <w:t>This form is used to identify</w:t>
            </w:r>
            <w:r w:rsidR="00B13241" w:rsidRPr="00BB16BC">
              <w:rPr>
                <w:rFonts w:ascii="Arial" w:hAnsi="Arial" w:cs="Arial"/>
                <w:sz w:val="20"/>
                <w:szCs w:val="20"/>
              </w:rPr>
              <w:t xml:space="preserve"> and index</w:t>
            </w:r>
            <w:r w:rsidR="003250A8" w:rsidRPr="00BB16BC">
              <w:rPr>
                <w:rFonts w:ascii="Arial" w:hAnsi="Arial" w:cs="Arial"/>
                <w:sz w:val="20"/>
                <w:szCs w:val="20"/>
              </w:rPr>
              <w:t xml:space="preserve"> the Owner’s Project Requirements (OPR)</w:t>
            </w:r>
            <w:r w:rsidR="008262C3" w:rsidRPr="00BB16BC">
              <w:rPr>
                <w:rFonts w:ascii="Arial" w:hAnsi="Arial" w:cs="Arial"/>
                <w:sz w:val="20"/>
                <w:szCs w:val="20"/>
              </w:rPr>
              <w:t>.  The OPR defines the owner’s expectations and goals for the performance and function of the building.</w:t>
            </w:r>
          </w:p>
          <w:p w:rsidR="009570D3" w:rsidRPr="00BB16BC" w:rsidRDefault="00BE58E4" w:rsidP="00074A3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This form should be filled out by the applicant with input from the owner and incorporated into the plans submitted for review.</w:t>
            </w:r>
          </w:p>
        </w:tc>
      </w:tr>
      <w:tr w:rsidR="003250A8" w:rsidRPr="00BB16BC" w:rsidTr="00BB16BC">
        <w:tc>
          <w:tcPr>
            <w:tcW w:w="3240" w:type="dxa"/>
          </w:tcPr>
          <w:p w:rsidR="00832BC2" w:rsidRPr="00BB16BC" w:rsidRDefault="00832BC2" w:rsidP="00832B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GRN-21</w:t>
            </w:r>
          </w:p>
          <w:p w:rsidR="00832BC2" w:rsidRPr="00BB16BC" w:rsidRDefault="00832BC2" w:rsidP="00832B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§5.410.2</w:t>
            </w:r>
          </w:p>
          <w:p w:rsidR="00832BC2" w:rsidRPr="00BB16BC" w:rsidRDefault="00A80F57" w:rsidP="00832B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CEC §120.8(b</w:t>
            </w:r>
            <w:r w:rsidR="00832BC2" w:rsidRPr="00BB16B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250A8" w:rsidRPr="00BB16BC" w:rsidRDefault="003250A8" w:rsidP="00BB46DD">
            <w:pPr>
              <w:pStyle w:val="NoSpacing"/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</w:tcPr>
          <w:p w:rsidR="003250A8" w:rsidRPr="00BB16BC" w:rsidRDefault="00694041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b/>
                <w:sz w:val="20"/>
                <w:szCs w:val="20"/>
              </w:rPr>
              <w:t>Basis of Design Compliance Form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32BC2" w:rsidRPr="00BB16BC">
              <w:rPr>
                <w:rFonts w:ascii="Arial" w:hAnsi="Arial" w:cs="Arial"/>
                <w:sz w:val="20"/>
                <w:szCs w:val="20"/>
              </w:rPr>
              <w:t xml:space="preserve">This form is </w:t>
            </w:r>
            <w:r w:rsidR="004942F7" w:rsidRPr="00BB16BC">
              <w:rPr>
                <w:rFonts w:ascii="Arial" w:hAnsi="Arial" w:cs="Arial"/>
                <w:sz w:val="20"/>
                <w:szCs w:val="20"/>
              </w:rPr>
              <w:t>used to identify</w:t>
            </w:r>
            <w:r w:rsidR="00B13241" w:rsidRPr="00BB16BC">
              <w:rPr>
                <w:rFonts w:ascii="Arial" w:hAnsi="Arial" w:cs="Arial"/>
                <w:sz w:val="20"/>
                <w:szCs w:val="20"/>
              </w:rPr>
              <w:t xml:space="preserve"> and index</w:t>
            </w:r>
            <w:r w:rsidR="004942F7" w:rsidRPr="00BB16BC">
              <w:rPr>
                <w:rFonts w:ascii="Arial" w:hAnsi="Arial" w:cs="Arial"/>
                <w:sz w:val="20"/>
                <w:szCs w:val="20"/>
              </w:rPr>
              <w:t xml:space="preserve"> the Basis of Design (BOD). The BOD </w:t>
            </w:r>
            <w:r w:rsidR="00074A37" w:rsidRPr="00BB16BC">
              <w:rPr>
                <w:rFonts w:ascii="Arial" w:hAnsi="Arial" w:cs="Arial"/>
                <w:sz w:val="20"/>
                <w:szCs w:val="20"/>
              </w:rPr>
              <w:t>serves as the</w:t>
            </w:r>
            <w:r w:rsidR="004942F7" w:rsidRPr="00BB16BC">
              <w:rPr>
                <w:rFonts w:ascii="Arial" w:hAnsi="Arial" w:cs="Arial"/>
                <w:sz w:val="20"/>
                <w:szCs w:val="20"/>
              </w:rPr>
              <w:t xml:space="preserve"> technical resource for the design and aligns with the OPR.</w:t>
            </w:r>
          </w:p>
          <w:p w:rsidR="004942F7" w:rsidRPr="00BB16BC" w:rsidRDefault="00BE58E4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This form should be filled out by the applicant with designers and commissioning agent signatures and incorporated into the plans submitted for review.</w:t>
            </w:r>
          </w:p>
        </w:tc>
      </w:tr>
      <w:tr w:rsidR="003250A8" w:rsidRPr="00BB16BC" w:rsidTr="00BB16BC">
        <w:tc>
          <w:tcPr>
            <w:tcW w:w="3240" w:type="dxa"/>
          </w:tcPr>
          <w:p w:rsidR="004942F7" w:rsidRPr="00BB16BC" w:rsidRDefault="004942F7" w:rsidP="00494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GRN-22</w:t>
            </w:r>
          </w:p>
          <w:p w:rsidR="004942F7" w:rsidRPr="00BB16BC" w:rsidRDefault="004942F7" w:rsidP="00494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§5.410.2</w:t>
            </w:r>
          </w:p>
          <w:p w:rsidR="004942F7" w:rsidRPr="00BB16BC" w:rsidRDefault="004942F7" w:rsidP="00494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CEC §120.8(b)</w:t>
            </w:r>
          </w:p>
          <w:p w:rsidR="003250A8" w:rsidRPr="00BB16BC" w:rsidRDefault="003250A8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</w:tcPr>
          <w:p w:rsidR="003250A8" w:rsidRPr="00BB16BC" w:rsidRDefault="00694041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b/>
                <w:sz w:val="20"/>
                <w:szCs w:val="20"/>
              </w:rPr>
              <w:t>Commissioning Measures in Construction Documents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B76CC" w:rsidRPr="00BB16BC">
              <w:rPr>
                <w:rFonts w:ascii="Arial" w:hAnsi="Arial" w:cs="Arial"/>
                <w:sz w:val="20"/>
                <w:szCs w:val="20"/>
              </w:rPr>
              <w:t xml:space="preserve">Specifies </w:t>
            </w:r>
            <w:r w:rsidR="00074A37" w:rsidRPr="00BB16BC">
              <w:rPr>
                <w:rFonts w:ascii="Arial" w:hAnsi="Arial" w:cs="Arial"/>
                <w:sz w:val="20"/>
                <w:szCs w:val="20"/>
              </w:rPr>
              <w:t xml:space="preserve">that </w:t>
            </w:r>
            <w:proofErr w:type="gramStart"/>
            <w:r w:rsidR="001A78D8" w:rsidRPr="00BB16BC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BE58E4" w:rsidRPr="00BB16BC">
              <w:rPr>
                <w:rFonts w:ascii="Arial" w:hAnsi="Arial" w:cs="Arial"/>
                <w:sz w:val="20"/>
                <w:szCs w:val="20"/>
              </w:rPr>
              <w:t xml:space="preserve">measures have been 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>addressed by ownership and the design team, thus meeting the intent of the OPR</w:t>
            </w:r>
            <w:proofErr w:type="gramEnd"/>
            <w:r w:rsidR="001A78D8" w:rsidRPr="00BB16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58E4" w:rsidRPr="00BB16BC" w:rsidRDefault="00BE58E4" w:rsidP="001A78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>form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 should be signed by </w:t>
            </w:r>
            <w:r w:rsidR="009B3617" w:rsidRPr="00BB16BC">
              <w:rPr>
                <w:rFonts w:ascii="Arial" w:hAnsi="Arial" w:cs="Arial"/>
                <w:sz w:val="20"/>
                <w:szCs w:val="20"/>
              </w:rPr>
              <w:t>the Commissioning A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gent </w:t>
            </w:r>
            <w:r w:rsidR="009B3617" w:rsidRPr="00BB16BC">
              <w:rPr>
                <w:rFonts w:ascii="Arial" w:hAnsi="Arial" w:cs="Arial"/>
                <w:sz w:val="20"/>
                <w:szCs w:val="20"/>
              </w:rPr>
              <w:t xml:space="preserve">and incorporated into the plans submitted for review, </w:t>
            </w:r>
            <w:r w:rsidRPr="00BB16BC">
              <w:rPr>
                <w:rFonts w:ascii="Arial" w:hAnsi="Arial" w:cs="Arial"/>
                <w:sz w:val="20"/>
                <w:szCs w:val="20"/>
              </w:rPr>
              <w:t>after the</w:t>
            </w:r>
            <w:r w:rsidR="009B3617" w:rsidRPr="00BB16BC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>measures have been verified in the plan.</w:t>
            </w:r>
          </w:p>
        </w:tc>
      </w:tr>
      <w:tr w:rsidR="003250A8" w:rsidRPr="00BB16BC" w:rsidTr="00BB16BC">
        <w:tc>
          <w:tcPr>
            <w:tcW w:w="3240" w:type="dxa"/>
          </w:tcPr>
          <w:p w:rsidR="009B3617" w:rsidRPr="00BB16BC" w:rsidRDefault="009B3617" w:rsidP="009B36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GRN-23</w:t>
            </w:r>
          </w:p>
          <w:p w:rsidR="009B3617" w:rsidRPr="00BB16BC" w:rsidRDefault="009B3617" w:rsidP="009B36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§5.410.2</w:t>
            </w:r>
          </w:p>
          <w:p w:rsidR="009B3617" w:rsidRPr="00BB16BC" w:rsidRDefault="009B3617" w:rsidP="009B36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CEC §120.8(b)</w:t>
            </w:r>
          </w:p>
          <w:p w:rsidR="003250A8" w:rsidRPr="00BB16BC" w:rsidRDefault="003250A8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</w:tcPr>
          <w:p w:rsidR="003250A8" w:rsidRPr="00BB16BC" w:rsidRDefault="00694041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b/>
                <w:sz w:val="20"/>
                <w:szCs w:val="20"/>
              </w:rPr>
              <w:t>Commissioning Plan Compliance Form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B3617" w:rsidRPr="00BB16BC">
              <w:rPr>
                <w:rFonts w:ascii="Arial" w:hAnsi="Arial" w:cs="Arial"/>
                <w:sz w:val="20"/>
                <w:szCs w:val="20"/>
              </w:rPr>
              <w:t xml:space="preserve">This form is used to identify and index the Commissioning Plan (Cx Plan). The Cx Plan </w:t>
            </w:r>
            <w:r w:rsidR="00270024" w:rsidRPr="00BB16BC">
              <w:rPr>
                <w:rFonts w:ascii="Arial" w:hAnsi="Arial" w:cs="Arial"/>
                <w:sz w:val="20"/>
                <w:szCs w:val="20"/>
              </w:rPr>
              <w:t>dictates commissioning goals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>,</w:t>
            </w:r>
            <w:r w:rsidR="00270024" w:rsidRPr="00BB16BC">
              <w:rPr>
                <w:rFonts w:ascii="Arial" w:hAnsi="Arial" w:cs="Arial"/>
                <w:sz w:val="20"/>
                <w:szCs w:val="20"/>
              </w:rPr>
              <w:t xml:space="preserve"> what will be commissioned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>,</w:t>
            </w:r>
            <w:r w:rsidR="00270024" w:rsidRPr="00BB16BC">
              <w:rPr>
                <w:rFonts w:ascii="Arial" w:hAnsi="Arial" w:cs="Arial"/>
                <w:sz w:val="20"/>
                <w:szCs w:val="20"/>
              </w:rPr>
              <w:t xml:space="preserve"> specifies design team member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 xml:space="preserve"> responsibilities,</w:t>
            </w:r>
            <w:r w:rsidR="00270024" w:rsidRPr="00BB16B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>details the process, schedules, and intended results.</w:t>
            </w:r>
          </w:p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This form should be filled out by the applicant, signed by ownership, and incorporated into the plans submitted for review.</w:t>
            </w:r>
          </w:p>
        </w:tc>
      </w:tr>
      <w:tr w:rsidR="003250A8" w:rsidRPr="00BB16BC" w:rsidTr="00BB16BC">
        <w:tc>
          <w:tcPr>
            <w:tcW w:w="3240" w:type="dxa"/>
          </w:tcPr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GRN-24</w:t>
            </w:r>
          </w:p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§5.410.2</w:t>
            </w:r>
          </w:p>
          <w:p w:rsidR="003250A8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CEC §120.8(b)</w:t>
            </w:r>
          </w:p>
        </w:tc>
        <w:tc>
          <w:tcPr>
            <w:tcW w:w="7380" w:type="dxa"/>
          </w:tcPr>
          <w:p w:rsidR="003250A8" w:rsidRPr="00BB16BC" w:rsidRDefault="00694041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b/>
                <w:sz w:val="20"/>
                <w:szCs w:val="20"/>
              </w:rPr>
              <w:t>Functional Performance Testing Compliance Form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21430" w:rsidRPr="00BB16BC">
              <w:rPr>
                <w:rFonts w:ascii="Arial" w:hAnsi="Arial" w:cs="Arial"/>
                <w:sz w:val="20"/>
                <w:szCs w:val="20"/>
              </w:rPr>
              <w:t>This form is to be completed prior to final</w:t>
            </w:r>
            <w:r w:rsidR="001A78D8" w:rsidRPr="00BB16BC">
              <w:rPr>
                <w:rFonts w:ascii="Arial" w:hAnsi="Arial" w:cs="Arial"/>
                <w:sz w:val="20"/>
                <w:szCs w:val="20"/>
              </w:rPr>
              <w:t xml:space="preserve"> City</w:t>
            </w:r>
            <w:r w:rsidR="00F21430" w:rsidRPr="00BB16BC">
              <w:rPr>
                <w:rFonts w:ascii="Arial" w:hAnsi="Arial" w:cs="Arial"/>
                <w:sz w:val="20"/>
                <w:szCs w:val="20"/>
              </w:rPr>
              <w:t xml:space="preserve"> inspection and included in the final commissioning report. It is meant to verify system performance based on the Owner’s Project Requirements.</w:t>
            </w:r>
          </w:p>
        </w:tc>
      </w:tr>
      <w:tr w:rsidR="003250A8" w:rsidRPr="00BB16BC" w:rsidTr="00BB16BC">
        <w:tc>
          <w:tcPr>
            <w:tcW w:w="3240" w:type="dxa"/>
          </w:tcPr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GRN-25</w:t>
            </w:r>
          </w:p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§5.410.2</w:t>
            </w:r>
          </w:p>
          <w:p w:rsidR="003250A8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CEC §120.8(b)</w:t>
            </w:r>
          </w:p>
        </w:tc>
        <w:tc>
          <w:tcPr>
            <w:tcW w:w="7380" w:type="dxa"/>
          </w:tcPr>
          <w:p w:rsidR="003250A8" w:rsidRPr="00BB16BC" w:rsidRDefault="00694041" w:rsidP="00F214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b/>
                <w:sz w:val="20"/>
                <w:szCs w:val="20"/>
              </w:rPr>
              <w:t>Documentation and Training Compliance Form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21430" w:rsidRPr="00BB16BC">
              <w:rPr>
                <w:rFonts w:ascii="Arial" w:hAnsi="Arial" w:cs="Arial"/>
                <w:sz w:val="20"/>
                <w:szCs w:val="20"/>
              </w:rPr>
              <w:t xml:space="preserve">This form is to be completed after final functional testing prior to final inspection and included in the project manual. </w:t>
            </w:r>
          </w:p>
          <w:p w:rsidR="00F21430" w:rsidRPr="00BB16BC" w:rsidRDefault="00F21430" w:rsidP="00F214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 xml:space="preserve">The form should be filled out by the applicant and be signed by ownership and the Commissioning Agent. </w:t>
            </w:r>
          </w:p>
        </w:tc>
      </w:tr>
      <w:tr w:rsidR="00270024" w:rsidRPr="00BB16BC" w:rsidTr="00BB16BC">
        <w:tc>
          <w:tcPr>
            <w:tcW w:w="3240" w:type="dxa"/>
          </w:tcPr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GRN-26</w:t>
            </w:r>
          </w:p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CALGreen §5.410.2</w:t>
            </w:r>
          </w:p>
          <w:p w:rsidR="00270024" w:rsidRPr="00BB16BC" w:rsidRDefault="00270024" w:rsidP="002700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>CEC §120.8(b)</w:t>
            </w:r>
          </w:p>
        </w:tc>
        <w:tc>
          <w:tcPr>
            <w:tcW w:w="7380" w:type="dxa"/>
          </w:tcPr>
          <w:p w:rsidR="00A80F57" w:rsidRPr="00BB16BC" w:rsidRDefault="00694041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b/>
                <w:sz w:val="20"/>
                <w:szCs w:val="20"/>
              </w:rPr>
              <w:t>Commissioning Report Compliance Form</w:t>
            </w:r>
            <w:r w:rsidRPr="00BB16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73C30" w:rsidRPr="00BB16BC">
              <w:rPr>
                <w:rFonts w:ascii="Arial" w:hAnsi="Arial" w:cs="Arial"/>
                <w:sz w:val="20"/>
                <w:szCs w:val="20"/>
              </w:rPr>
              <w:t>This form is used to identify and index the Final Commissioning Report</w:t>
            </w:r>
            <w:r w:rsidR="00A80F57" w:rsidRPr="00BB16BC">
              <w:rPr>
                <w:rFonts w:ascii="Arial" w:hAnsi="Arial" w:cs="Arial"/>
                <w:sz w:val="20"/>
                <w:szCs w:val="20"/>
              </w:rPr>
              <w:t xml:space="preserve"> and must be completed after final functional testing prior to final inspection and included in the Final Commissioning Report.</w:t>
            </w:r>
          </w:p>
          <w:p w:rsidR="00270024" w:rsidRPr="00BB16BC" w:rsidRDefault="00A80F57" w:rsidP="001664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B16BC">
              <w:rPr>
                <w:rFonts w:ascii="Arial" w:hAnsi="Arial" w:cs="Arial"/>
                <w:sz w:val="20"/>
                <w:szCs w:val="20"/>
              </w:rPr>
              <w:t xml:space="preserve">The form should be filled out by the applicant and signed by ownership and the Commissioning Agent.  </w:t>
            </w:r>
          </w:p>
        </w:tc>
      </w:tr>
    </w:tbl>
    <w:p w:rsidR="001664DB" w:rsidRPr="00BB16BC" w:rsidRDefault="00EB0BCD" w:rsidP="001664DB">
      <w:pPr>
        <w:pStyle w:val="NoSpacing"/>
        <w:rPr>
          <w:rFonts w:ascii="Arial" w:hAnsi="Arial" w:cs="Arial"/>
          <w:sz w:val="20"/>
          <w:szCs w:val="20"/>
        </w:rPr>
      </w:pPr>
      <w:r w:rsidRPr="00BB16BC">
        <w:rPr>
          <w:rFonts w:ascii="Arial" w:hAnsi="Arial" w:cs="Arial"/>
          <w:sz w:val="20"/>
          <w:szCs w:val="20"/>
        </w:rPr>
        <w:t xml:space="preserve"> </w:t>
      </w:r>
      <w:r w:rsidR="001664DB" w:rsidRPr="00BB16BC">
        <w:rPr>
          <w:rFonts w:ascii="Arial" w:hAnsi="Arial" w:cs="Arial"/>
          <w:sz w:val="20"/>
          <w:szCs w:val="20"/>
        </w:rPr>
        <w:t xml:space="preserve"> </w:t>
      </w:r>
    </w:p>
    <w:sectPr w:rsidR="001664DB" w:rsidRPr="00BB16BC" w:rsidSect="007E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C"/>
    <w:rsid w:val="00074A37"/>
    <w:rsid w:val="001664DB"/>
    <w:rsid w:val="001A78D8"/>
    <w:rsid w:val="001D7C68"/>
    <w:rsid w:val="0025428C"/>
    <w:rsid w:val="00270024"/>
    <w:rsid w:val="003250A8"/>
    <w:rsid w:val="0041382D"/>
    <w:rsid w:val="004942F7"/>
    <w:rsid w:val="00576246"/>
    <w:rsid w:val="00685AD0"/>
    <w:rsid w:val="00694041"/>
    <w:rsid w:val="006F5F2F"/>
    <w:rsid w:val="006F7E05"/>
    <w:rsid w:val="007C38C3"/>
    <w:rsid w:val="007E2B0C"/>
    <w:rsid w:val="008262C3"/>
    <w:rsid w:val="00832BC2"/>
    <w:rsid w:val="009570D3"/>
    <w:rsid w:val="009B3617"/>
    <w:rsid w:val="009B76CC"/>
    <w:rsid w:val="00A80F57"/>
    <w:rsid w:val="00B13241"/>
    <w:rsid w:val="00BB16BC"/>
    <w:rsid w:val="00BB46DD"/>
    <w:rsid w:val="00BD28F4"/>
    <w:rsid w:val="00BE58E4"/>
    <w:rsid w:val="00C73C30"/>
    <w:rsid w:val="00EB0BCD"/>
    <w:rsid w:val="00F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28C"/>
    <w:pPr>
      <w:spacing w:after="0" w:line="240" w:lineRule="auto"/>
    </w:pPr>
  </w:style>
  <w:style w:type="table" w:styleId="TableGrid">
    <w:name w:val="Table Grid"/>
    <w:basedOn w:val="TableNormal"/>
    <w:uiPriority w:val="59"/>
    <w:rsid w:val="0032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28C"/>
    <w:pPr>
      <w:spacing w:after="0" w:line="240" w:lineRule="auto"/>
    </w:pPr>
  </w:style>
  <w:style w:type="table" w:styleId="TableGrid">
    <w:name w:val="Table Grid"/>
    <w:basedOn w:val="TableNormal"/>
    <w:uiPriority w:val="59"/>
    <w:rsid w:val="0032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2989</Characters>
  <Application>Microsoft Macintosh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VCA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dhensel</dc:creator>
  <cp:lastModifiedBy>Lauren Herman</cp:lastModifiedBy>
  <cp:revision>2</cp:revision>
  <dcterms:created xsi:type="dcterms:W3CDTF">2015-04-20T18:28:00Z</dcterms:created>
  <dcterms:modified xsi:type="dcterms:W3CDTF">2015-04-20T18:28:00Z</dcterms:modified>
</cp:coreProperties>
</file>